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DB" w:rsidRPr="004B0B49" w:rsidRDefault="008F4C80" w:rsidP="001A3E39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>TOP</w:t>
      </w:r>
      <w:r>
        <w:rPr>
          <w:rFonts w:cstheme="minorHAnsi"/>
          <w:b/>
          <w:sz w:val="24"/>
          <w:szCs w:val="24"/>
        </w:rPr>
        <w:t>®</w:t>
      </w:r>
      <w:r>
        <w:rPr>
          <w:b/>
          <w:sz w:val="24"/>
          <w:szCs w:val="24"/>
        </w:rPr>
        <w:t xml:space="preserve"> </w:t>
      </w:r>
      <w:r w:rsidR="00BA512F">
        <w:rPr>
          <w:b/>
          <w:sz w:val="24"/>
          <w:szCs w:val="24"/>
        </w:rPr>
        <w:t xml:space="preserve">Facilitator </w:t>
      </w:r>
      <w:r w:rsidR="004675B4">
        <w:rPr>
          <w:b/>
          <w:sz w:val="24"/>
          <w:szCs w:val="24"/>
        </w:rPr>
        <w:t xml:space="preserve">Observation and </w:t>
      </w:r>
      <w:r w:rsidR="00113DDB" w:rsidRPr="004B0B49">
        <w:rPr>
          <w:b/>
          <w:sz w:val="24"/>
          <w:szCs w:val="24"/>
        </w:rPr>
        <w:t xml:space="preserve">Feedback </w:t>
      </w:r>
      <w:r w:rsidR="00136DC0">
        <w:rPr>
          <w:b/>
          <w:sz w:val="24"/>
          <w:szCs w:val="24"/>
        </w:rPr>
        <w:t>Form</w:t>
      </w:r>
    </w:p>
    <w:p w:rsidR="00C503FF" w:rsidRDefault="00C503FF" w:rsidP="000B3D4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Overview and How-To:</w:t>
      </w:r>
      <w:bookmarkStart w:id="0" w:name="_GoBack"/>
      <w:bookmarkEnd w:id="0"/>
    </w:p>
    <w:p w:rsidR="004B4525" w:rsidRDefault="004B4525" w:rsidP="000B3D47">
      <w:pPr>
        <w:spacing w:after="0" w:line="240" w:lineRule="auto"/>
        <w:rPr>
          <w:b/>
          <w:u w:val="single"/>
        </w:rPr>
      </w:pPr>
    </w:p>
    <w:p w:rsidR="000B3D47" w:rsidRDefault="00C503FF" w:rsidP="000B3D47">
      <w:pPr>
        <w:spacing w:after="0" w:line="240" w:lineRule="auto"/>
      </w:pPr>
      <w:r>
        <w:t xml:space="preserve">The </w:t>
      </w:r>
      <w:r w:rsidRPr="00C503FF">
        <w:rPr>
          <w:b/>
          <w:i/>
        </w:rPr>
        <w:t xml:space="preserve">TOP </w:t>
      </w:r>
      <w:r w:rsidR="00BA512F">
        <w:rPr>
          <w:b/>
          <w:i/>
        </w:rPr>
        <w:t>Facilitator</w:t>
      </w:r>
      <w:r w:rsidRPr="00C503FF">
        <w:rPr>
          <w:b/>
          <w:i/>
        </w:rPr>
        <w:t xml:space="preserve"> Observation</w:t>
      </w:r>
      <w:r w:rsidR="00136DC0">
        <w:rPr>
          <w:b/>
          <w:i/>
        </w:rPr>
        <w:t xml:space="preserve"> and Feedback Form </w:t>
      </w:r>
      <w:r>
        <w:t xml:space="preserve">is a resource for regular review of the quality of TOP services delivered to teens. </w:t>
      </w:r>
      <w:r w:rsidR="00484ED1">
        <w:t xml:space="preserve">The overall goal of conducting observations is to enhance the quality of the TOP meeting experience for teens, through feedback to the Facilitator. </w:t>
      </w:r>
      <w:r w:rsidR="00DD5D4B">
        <w:t xml:space="preserve">Items on the observation tool align with staff practices that </w:t>
      </w:r>
      <w:r w:rsidR="004B4525">
        <w:t>create an engaging, empowering and experiential environment, and support the development of positive facilitator-teen relationships</w:t>
      </w:r>
      <w:r w:rsidR="00484ED1">
        <w:t xml:space="preserve"> and teens’ social emotional learning</w:t>
      </w:r>
      <w:r w:rsidR="004B4525">
        <w:t xml:space="preserve">. </w:t>
      </w:r>
      <w:r w:rsidR="004B4525" w:rsidRPr="00657429">
        <w:rPr>
          <w:i/>
        </w:rPr>
        <w:t xml:space="preserve">Wyman recommends </w:t>
      </w:r>
      <w:r w:rsidRPr="00657429">
        <w:rPr>
          <w:i/>
        </w:rPr>
        <w:t xml:space="preserve">that each </w:t>
      </w:r>
      <w:r w:rsidR="00553F55" w:rsidRPr="00657429">
        <w:rPr>
          <w:i/>
        </w:rPr>
        <w:t>Facilitator</w:t>
      </w:r>
      <w:r w:rsidRPr="00657429">
        <w:rPr>
          <w:i/>
        </w:rPr>
        <w:t xml:space="preserve"> is observed at least </w:t>
      </w:r>
      <w:r w:rsidR="00553F55" w:rsidRPr="00657429">
        <w:rPr>
          <w:i/>
        </w:rPr>
        <w:t>1 time</w:t>
      </w:r>
      <w:r w:rsidRPr="00657429">
        <w:rPr>
          <w:i/>
        </w:rPr>
        <w:t xml:space="preserve"> during a program year</w:t>
      </w:r>
      <w:r w:rsidRPr="00B523F4">
        <w:t>.</w:t>
      </w:r>
      <w:r>
        <w:t xml:space="preserve">  Observations can be conducted by </w:t>
      </w:r>
      <w:r w:rsidR="00D8045E">
        <w:t xml:space="preserve">TOP </w:t>
      </w:r>
      <w:r>
        <w:t xml:space="preserve">Coordinators or other supervisory staff, as well as by </w:t>
      </w:r>
      <w:r w:rsidR="00AD470B">
        <w:t xml:space="preserve">other </w:t>
      </w:r>
      <w:r>
        <w:t>Facilitators (i.e., a peer-to-peer observation).</w:t>
      </w:r>
      <w:r w:rsidR="008B024A">
        <w:t xml:space="preserve"> </w:t>
      </w:r>
    </w:p>
    <w:p w:rsidR="00484ED1" w:rsidRDefault="00484ED1" w:rsidP="000B3D47">
      <w:pPr>
        <w:spacing w:after="0" w:line="240" w:lineRule="auto"/>
        <w:rPr>
          <w:b/>
        </w:rPr>
      </w:pPr>
    </w:p>
    <w:p w:rsidR="00484ED1" w:rsidRPr="00484ED1" w:rsidRDefault="00484ED1" w:rsidP="000B3D47">
      <w:pPr>
        <w:spacing w:after="0" w:line="240" w:lineRule="auto"/>
        <w:rPr>
          <w:b/>
          <w:u w:val="single"/>
        </w:rPr>
      </w:pPr>
      <w:r w:rsidRPr="00484ED1">
        <w:rPr>
          <w:b/>
          <w:u w:val="single"/>
        </w:rPr>
        <w:t>Steps:</w:t>
      </w:r>
    </w:p>
    <w:p w:rsidR="00C503FF" w:rsidRDefault="00484ED1" w:rsidP="000B3D47">
      <w:pPr>
        <w:spacing w:after="0" w:line="240" w:lineRule="auto"/>
        <w:rPr>
          <w:b/>
        </w:rPr>
      </w:pPr>
      <w:r>
        <w:rPr>
          <w:b/>
        </w:rPr>
        <w:t xml:space="preserve">1) </w:t>
      </w:r>
      <w:r w:rsidR="00C503FF" w:rsidRPr="00C503FF">
        <w:rPr>
          <w:b/>
        </w:rPr>
        <w:t>Before the observation:</w:t>
      </w:r>
    </w:p>
    <w:p w:rsidR="000B3D47" w:rsidRDefault="00C503FF" w:rsidP="000B3D47">
      <w:pPr>
        <w:spacing w:after="0" w:line="240" w:lineRule="auto"/>
      </w:pPr>
      <w:r>
        <w:t>Review the written plan for the TOP meeting that will be ob</w:t>
      </w:r>
      <w:r w:rsidR="003E3F36">
        <w:t>served</w:t>
      </w:r>
      <w:r w:rsidR="005A06C7">
        <w:t>, including the specific goals of the curriculum lesson if applicable</w:t>
      </w:r>
      <w:r w:rsidR="003E3F36">
        <w:t xml:space="preserve">. </w:t>
      </w:r>
      <w:r w:rsidR="000B3D47">
        <w:t xml:space="preserve">Talk with the Facilitator to </w:t>
      </w:r>
      <w:r w:rsidR="00D8045E">
        <w:t>learn</w:t>
      </w:r>
      <w:r w:rsidR="000B3D47">
        <w:t xml:space="preserve"> how they have prepared for the meeting that will be observed, addressing items in Section </w:t>
      </w:r>
      <w:r w:rsidR="006C04B5">
        <w:t>I</w:t>
      </w:r>
      <w:r w:rsidR="000B3D47">
        <w:t xml:space="preserve"> of the observation tool</w:t>
      </w:r>
      <w:r w:rsidR="006C04B5">
        <w:t xml:space="preserve"> </w:t>
      </w:r>
      <w:r w:rsidR="006C04B5" w:rsidRPr="006C04B5">
        <w:rPr>
          <w:i/>
        </w:rPr>
        <w:t>(</w:t>
      </w:r>
      <w:r w:rsidR="00075B7C">
        <w:rPr>
          <w:i/>
        </w:rPr>
        <w:t xml:space="preserve">Background &amp; </w:t>
      </w:r>
      <w:r w:rsidR="006C04B5" w:rsidRPr="006C04B5">
        <w:rPr>
          <w:i/>
        </w:rPr>
        <w:t>Preparation</w:t>
      </w:r>
      <w:r w:rsidR="006C04B5">
        <w:t>)</w:t>
      </w:r>
      <w:r w:rsidR="000B3D47">
        <w:t xml:space="preserve">.  This discussion is intended to give the </w:t>
      </w:r>
      <w:r w:rsidR="00553F55">
        <w:t>O</w:t>
      </w:r>
      <w:r w:rsidR="000B3D47">
        <w:t xml:space="preserve">bserver insight into the quality of the plan and provides context for the observation. The </w:t>
      </w:r>
      <w:r w:rsidR="00553F55">
        <w:t>O</w:t>
      </w:r>
      <w:r w:rsidR="000B3D47">
        <w:t xml:space="preserve">bserver </w:t>
      </w:r>
      <w:r w:rsidR="00484ED1">
        <w:t xml:space="preserve">should </w:t>
      </w:r>
      <w:r w:rsidR="000B3D47">
        <w:t xml:space="preserve">also share with the Facilitator the items on the observation </w:t>
      </w:r>
      <w:r w:rsidR="00845A00">
        <w:t>form</w:t>
      </w:r>
      <w:r w:rsidR="008B024A">
        <w:t>.</w:t>
      </w:r>
    </w:p>
    <w:p w:rsidR="00C503FF" w:rsidRDefault="00C503FF" w:rsidP="000B3D47">
      <w:pPr>
        <w:spacing w:after="0" w:line="240" w:lineRule="auto"/>
        <w:rPr>
          <w:b/>
          <w:u w:val="single"/>
        </w:rPr>
      </w:pPr>
    </w:p>
    <w:p w:rsidR="000B3D47" w:rsidRDefault="00484ED1" w:rsidP="000B3D47">
      <w:pPr>
        <w:spacing w:after="0" w:line="240" w:lineRule="auto"/>
        <w:rPr>
          <w:b/>
        </w:rPr>
      </w:pPr>
      <w:r>
        <w:rPr>
          <w:b/>
        </w:rPr>
        <w:t xml:space="preserve">2) </w:t>
      </w:r>
      <w:r w:rsidR="000B3D47" w:rsidRPr="000B3D47">
        <w:rPr>
          <w:b/>
        </w:rPr>
        <w:t>During the observation</w:t>
      </w:r>
      <w:r w:rsidR="000B3D47">
        <w:rPr>
          <w:b/>
        </w:rPr>
        <w:t>:</w:t>
      </w:r>
    </w:p>
    <w:p w:rsidR="000B3D47" w:rsidRPr="000B3D47" w:rsidRDefault="000B3D47" w:rsidP="000B3D47">
      <w:pPr>
        <w:spacing w:after="0" w:line="240" w:lineRule="auto"/>
      </w:pPr>
      <w:r>
        <w:t xml:space="preserve">Section II of the observation </w:t>
      </w:r>
      <w:r w:rsidR="00845A00">
        <w:t>form</w:t>
      </w:r>
      <w:r>
        <w:t xml:space="preserve"> </w:t>
      </w:r>
      <w:r w:rsidR="002B37DA">
        <w:t>(</w:t>
      </w:r>
      <w:r w:rsidR="002B37DA" w:rsidRPr="002B37DA">
        <w:rPr>
          <w:i/>
        </w:rPr>
        <w:t>Facilitator Behavior &amp; Teen Engagement</w:t>
      </w:r>
      <w:r w:rsidR="002B37DA">
        <w:t xml:space="preserve">) </w:t>
      </w:r>
      <w:r>
        <w:t xml:space="preserve">is used to assess the delivery of the TOP meeting. The items in this section are grouped into two categories—Facilitator Behaviors </w:t>
      </w:r>
      <w:r w:rsidR="00D8045E">
        <w:t xml:space="preserve">and Teen Engagement/Behaviors. </w:t>
      </w:r>
      <w:r w:rsidR="00845A00">
        <w:t xml:space="preserve">Observers should mark </w:t>
      </w:r>
      <w:r w:rsidR="00174B16">
        <w:t xml:space="preserve">either </w:t>
      </w:r>
      <w:r w:rsidR="008E0888">
        <w:t>Achie</w:t>
      </w:r>
      <w:r w:rsidR="00174B16">
        <w:t xml:space="preserve">ved or </w:t>
      </w:r>
      <w:r w:rsidR="008E0888">
        <w:t>Needs Improvement</w:t>
      </w:r>
      <w:r w:rsidR="00845A00">
        <w:t xml:space="preserve"> </w:t>
      </w:r>
      <w:r w:rsidR="00174B16">
        <w:t xml:space="preserve">for each item </w:t>
      </w:r>
      <w:r w:rsidR="00845A00">
        <w:t xml:space="preserve">directly on the form during the observation, noting key behaviors/language to support ratings.  </w:t>
      </w:r>
      <w:r w:rsidR="00174B16">
        <w:t xml:space="preserve">“Not able to observe” should be marked when the behavior could not be assessed because it did not occur. </w:t>
      </w:r>
      <w:r w:rsidR="00845A00">
        <w:t>Summarize overall strengths and recommendations in the spaces provided at the conclusion of the observation, after reflecting on the ratings given</w:t>
      </w:r>
      <w:r w:rsidR="00EE2A28">
        <w:t xml:space="preserve"> </w:t>
      </w:r>
      <w:r w:rsidR="00845A00">
        <w:t>and the Observer’s overall assessment of the session</w:t>
      </w:r>
      <w:r w:rsidR="00EE2A28">
        <w:t xml:space="preserve"> (including how well the goals of the lesson were met)</w:t>
      </w:r>
      <w:r w:rsidR="00845A00">
        <w:t>.</w:t>
      </w:r>
    </w:p>
    <w:p w:rsidR="000B3D47" w:rsidRDefault="000B3D47" w:rsidP="000B3D47">
      <w:pPr>
        <w:spacing w:after="0" w:line="240" w:lineRule="auto"/>
        <w:rPr>
          <w:b/>
        </w:rPr>
      </w:pPr>
    </w:p>
    <w:p w:rsidR="000B3D47" w:rsidRPr="000B3D47" w:rsidRDefault="00484ED1" w:rsidP="000B3D47">
      <w:pPr>
        <w:spacing w:after="0" w:line="240" w:lineRule="auto"/>
        <w:rPr>
          <w:b/>
        </w:rPr>
      </w:pPr>
      <w:r>
        <w:rPr>
          <w:b/>
        </w:rPr>
        <w:t xml:space="preserve">3) </w:t>
      </w:r>
      <w:r w:rsidR="000B3D47" w:rsidRPr="000B3D47">
        <w:rPr>
          <w:b/>
        </w:rPr>
        <w:t>After the observation:</w:t>
      </w:r>
    </w:p>
    <w:p w:rsidR="000B3D47" w:rsidRDefault="00EE2A28" w:rsidP="000B3D47">
      <w:pPr>
        <w:spacing w:after="0" w:line="240" w:lineRule="auto"/>
      </w:pPr>
      <w:r w:rsidRPr="00EE2A28">
        <w:t>A debrief should be conducted</w:t>
      </w:r>
      <w:r w:rsidR="000A161C">
        <w:t xml:space="preserve"> as soon after the observation as possible --</w:t>
      </w:r>
      <w:r w:rsidRPr="00EE2A28">
        <w:t xml:space="preserve"> </w:t>
      </w:r>
      <w:r w:rsidR="00424E30" w:rsidRPr="00DD12A2">
        <w:t xml:space="preserve">preferably right after the TOP meeting ends but </w:t>
      </w:r>
      <w:r w:rsidR="00910F39" w:rsidRPr="00DD12A2">
        <w:t xml:space="preserve">ideally </w:t>
      </w:r>
      <w:r w:rsidR="00424E30" w:rsidRPr="00DD12A2">
        <w:t xml:space="preserve">no later than 1 week after. </w:t>
      </w:r>
      <w:r w:rsidR="008B024A" w:rsidRPr="00DD12A2">
        <w:t>First, a</w:t>
      </w:r>
      <w:r w:rsidR="000B3D47" w:rsidRPr="00DD12A2">
        <w:t>sk the Facili</w:t>
      </w:r>
      <w:r w:rsidR="008B024A" w:rsidRPr="00DD12A2">
        <w:t>tator to</w:t>
      </w:r>
      <w:r w:rsidR="000B3D47" w:rsidRPr="00DD12A2">
        <w:t xml:space="preserve"> reflect on</w:t>
      </w:r>
      <w:r w:rsidR="000B3D47">
        <w:t xml:space="preserve"> how they felt it went </w:t>
      </w:r>
      <w:r w:rsidR="008B024A">
        <w:t xml:space="preserve">overall, and then the Observer </w:t>
      </w:r>
      <w:r w:rsidR="00B4011C">
        <w:t>shares</w:t>
      </w:r>
      <w:r w:rsidR="008B024A">
        <w:t xml:space="preserve"> their reflections as well</w:t>
      </w:r>
      <w:r w:rsidR="000B3D47">
        <w:t xml:space="preserve">.  </w:t>
      </w:r>
      <w:r w:rsidR="00B4011C">
        <w:t>Provide a copy of</w:t>
      </w:r>
      <w:r w:rsidR="000B3D47">
        <w:t xml:space="preserve"> the completed observation </w:t>
      </w:r>
      <w:r w:rsidR="00845A00">
        <w:t>form</w:t>
      </w:r>
      <w:r w:rsidR="00B4011C">
        <w:t xml:space="preserve"> to the Facilitator, and engage them in a</w:t>
      </w:r>
      <w:r w:rsidR="000B3D47">
        <w:t xml:space="preserve"> discussion </w:t>
      </w:r>
      <w:r w:rsidR="00B4011C">
        <w:t>that is</w:t>
      </w:r>
      <w:r w:rsidR="008B024A">
        <w:t xml:space="preserve"> strength</w:t>
      </w:r>
      <w:r w:rsidR="00D8045E">
        <w:t>s</w:t>
      </w:r>
      <w:r w:rsidR="008B024A">
        <w:t xml:space="preserve">-based and collaborative, </w:t>
      </w:r>
      <w:r w:rsidR="00B4011C">
        <w:t>with</w:t>
      </w:r>
      <w:r w:rsidR="008B024A">
        <w:t xml:space="preserve"> specific, behavioral </w:t>
      </w:r>
      <w:r w:rsidR="00766B96">
        <w:t xml:space="preserve">and teen-centric </w:t>
      </w:r>
      <w:r w:rsidR="008B024A">
        <w:t>observations: e.g., “You created a welcoming atmosphere when you greeted each teen by name.” Identify specific suggestions to help the Facilitator improve the quality of their TOP facilitation.</w:t>
      </w:r>
      <w:r w:rsidR="00766B96">
        <w:t xml:space="preserve">  </w:t>
      </w:r>
      <w:r w:rsidR="00553F55">
        <w:t xml:space="preserve">If </w:t>
      </w:r>
      <w:r w:rsidR="00174B16">
        <w:t>the Observer identified concerns</w:t>
      </w:r>
      <w:r w:rsidR="00553F55">
        <w:t>, it is recommended that the Facilitator is observed again within the same program year to ensure issues with quality are addressed in a timely manner.</w:t>
      </w:r>
    </w:p>
    <w:p w:rsidR="00766B96" w:rsidRDefault="00766B96" w:rsidP="000B3D47">
      <w:pPr>
        <w:spacing w:after="0" w:line="240" w:lineRule="auto"/>
      </w:pPr>
    </w:p>
    <w:p w:rsidR="00766B96" w:rsidRDefault="00484ED1" w:rsidP="000B3D47">
      <w:pPr>
        <w:spacing w:after="0" w:line="240" w:lineRule="auto"/>
      </w:pPr>
      <w:r w:rsidRPr="00484ED1">
        <w:rPr>
          <w:i/>
          <w:u w:val="single"/>
        </w:rPr>
        <w:t>Note</w:t>
      </w:r>
      <w:r>
        <w:t xml:space="preserve">: A PowerPoint presentation from the 2016 Coordinator Learning Exchange is available on </w:t>
      </w:r>
      <w:r w:rsidR="00553F55">
        <w:t>Wyman Connect</w:t>
      </w:r>
      <w:r>
        <w:t xml:space="preserve"> in the Resources&gt;Support Materials menu</w:t>
      </w:r>
      <w:r w:rsidR="00553F55">
        <w:t xml:space="preserve"> </w:t>
      </w:r>
      <w:r>
        <w:t>as an additional resource to help you prepare for and debrief a</w:t>
      </w:r>
      <w:r w:rsidR="00BA512F">
        <w:t xml:space="preserve">n </w:t>
      </w:r>
      <w:r>
        <w:t>observation</w:t>
      </w:r>
      <w:r w:rsidR="00553F55">
        <w:t>.</w:t>
      </w:r>
    </w:p>
    <w:p w:rsidR="00552E3F" w:rsidRPr="00075B7C" w:rsidRDefault="00766B96" w:rsidP="00DD5D4B">
      <w:pPr>
        <w:spacing w:after="0" w:line="240" w:lineRule="auto"/>
        <w:rPr>
          <w:b/>
          <w:sz w:val="24"/>
          <w:u w:val="single"/>
        </w:rPr>
      </w:pPr>
      <w:r>
        <w:lastRenderedPageBreak/>
        <w:t xml:space="preserve"> </w:t>
      </w:r>
      <w:r w:rsidR="00552E3F" w:rsidRPr="00075B7C">
        <w:rPr>
          <w:b/>
          <w:sz w:val="24"/>
          <w:u w:val="single"/>
        </w:rPr>
        <w:t xml:space="preserve">Section I: </w:t>
      </w:r>
      <w:r w:rsidR="00075B7C" w:rsidRPr="00075B7C">
        <w:rPr>
          <w:b/>
          <w:sz w:val="24"/>
          <w:u w:val="single"/>
        </w:rPr>
        <w:t xml:space="preserve">Background &amp; </w:t>
      </w:r>
      <w:r w:rsidR="00552E3F" w:rsidRPr="00075B7C">
        <w:rPr>
          <w:b/>
          <w:sz w:val="24"/>
          <w:u w:val="single"/>
        </w:rPr>
        <w:t>Preparation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2"/>
        <w:gridCol w:w="1695"/>
        <w:gridCol w:w="1623"/>
      </w:tblGrid>
      <w:tr w:rsidR="00075B7C" w:rsidTr="00F03726">
        <w:tc>
          <w:tcPr>
            <w:tcW w:w="14616" w:type="dxa"/>
            <w:gridSpan w:val="3"/>
          </w:tcPr>
          <w:p w:rsidR="00075B7C" w:rsidRPr="00394083" w:rsidRDefault="00075B7C" w:rsidP="001A3E39">
            <w:pPr>
              <w:spacing w:after="60"/>
              <w:rPr>
                <w:b/>
              </w:rPr>
            </w:pPr>
            <w:r w:rsidRPr="00394083">
              <w:rPr>
                <w:b/>
              </w:rPr>
              <w:t>1. Facilitator Name:</w:t>
            </w:r>
          </w:p>
          <w:p w:rsidR="00075B7C" w:rsidRPr="00394083" w:rsidRDefault="00075B7C" w:rsidP="001A3E39">
            <w:pPr>
              <w:spacing w:after="60"/>
              <w:rPr>
                <w:b/>
              </w:rPr>
            </w:pPr>
          </w:p>
        </w:tc>
      </w:tr>
      <w:tr w:rsidR="00075B7C" w:rsidTr="00257E4F">
        <w:tc>
          <w:tcPr>
            <w:tcW w:w="14616" w:type="dxa"/>
            <w:gridSpan w:val="3"/>
          </w:tcPr>
          <w:p w:rsidR="00075B7C" w:rsidRPr="00394083" w:rsidRDefault="00075B7C" w:rsidP="001A3E39">
            <w:pPr>
              <w:spacing w:after="60"/>
              <w:rPr>
                <w:b/>
              </w:rPr>
            </w:pPr>
            <w:r w:rsidRPr="00394083">
              <w:rPr>
                <w:b/>
              </w:rPr>
              <w:t>2. Years of TOP Facilitation Experience:</w:t>
            </w:r>
          </w:p>
          <w:p w:rsidR="00075B7C" w:rsidRPr="00394083" w:rsidRDefault="00075B7C" w:rsidP="001A3E39">
            <w:pPr>
              <w:spacing w:after="60"/>
              <w:rPr>
                <w:b/>
              </w:rPr>
            </w:pPr>
          </w:p>
        </w:tc>
      </w:tr>
      <w:tr w:rsidR="00075B7C" w:rsidTr="00487AAB">
        <w:tc>
          <w:tcPr>
            <w:tcW w:w="14616" w:type="dxa"/>
            <w:gridSpan w:val="3"/>
          </w:tcPr>
          <w:p w:rsidR="00075B7C" w:rsidRPr="00394083" w:rsidRDefault="00075B7C" w:rsidP="001A3E39">
            <w:pPr>
              <w:spacing w:after="60"/>
              <w:rPr>
                <w:b/>
              </w:rPr>
            </w:pPr>
            <w:r w:rsidRPr="00394083">
              <w:rPr>
                <w:b/>
              </w:rPr>
              <w:t>3. Partner Name:</w:t>
            </w:r>
          </w:p>
          <w:p w:rsidR="00075B7C" w:rsidRPr="00394083" w:rsidRDefault="00075B7C" w:rsidP="001A3E39">
            <w:pPr>
              <w:spacing w:after="60"/>
              <w:rPr>
                <w:b/>
              </w:rPr>
            </w:pPr>
          </w:p>
        </w:tc>
      </w:tr>
      <w:tr w:rsidR="00075B7C" w:rsidTr="00054744">
        <w:tc>
          <w:tcPr>
            <w:tcW w:w="14616" w:type="dxa"/>
            <w:gridSpan w:val="3"/>
          </w:tcPr>
          <w:p w:rsidR="00075B7C" w:rsidRPr="00394083" w:rsidRDefault="00075B7C" w:rsidP="001A3E39">
            <w:pPr>
              <w:spacing w:after="60"/>
              <w:rPr>
                <w:b/>
              </w:rPr>
            </w:pPr>
            <w:r w:rsidRPr="00394083">
              <w:rPr>
                <w:b/>
              </w:rPr>
              <w:t>4. Provider Name:</w:t>
            </w:r>
          </w:p>
          <w:p w:rsidR="00075B7C" w:rsidRPr="00394083" w:rsidRDefault="00075B7C" w:rsidP="001A3E39">
            <w:pPr>
              <w:spacing w:after="60"/>
              <w:rPr>
                <w:b/>
              </w:rPr>
            </w:pPr>
          </w:p>
        </w:tc>
      </w:tr>
      <w:tr w:rsidR="00075B7C" w:rsidTr="00103FB4">
        <w:tc>
          <w:tcPr>
            <w:tcW w:w="14616" w:type="dxa"/>
            <w:gridSpan w:val="3"/>
          </w:tcPr>
          <w:p w:rsidR="00075B7C" w:rsidRPr="00394083" w:rsidRDefault="00075B7C" w:rsidP="001A3E39">
            <w:pPr>
              <w:spacing w:after="60"/>
              <w:rPr>
                <w:b/>
              </w:rPr>
            </w:pPr>
            <w:r w:rsidRPr="00394083">
              <w:rPr>
                <w:b/>
              </w:rPr>
              <w:t>5. Club Name:</w:t>
            </w:r>
          </w:p>
          <w:p w:rsidR="00075B7C" w:rsidRPr="00394083" w:rsidRDefault="00075B7C" w:rsidP="001A3E39">
            <w:pPr>
              <w:spacing w:after="60"/>
              <w:rPr>
                <w:b/>
              </w:rPr>
            </w:pPr>
          </w:p>
        </w:tc>
      </w:tr>
      <w:tr w:rsidR="00075B7C" w:rsidTr="008A0E70">
        <w:tc>
          <w:tcPr>
            <w:tcW w:w="14616" w:type="dxa"/>
            <w:gridSpan w:val="3"/>
          </w:tcPr>
          <w:p w:rsidR="00075B7C" w:rsidRPr="00394083" w:rsidRDefault="00075B7C" w:rsidP="001A3E39">
            <w:pPr>
              <w:spacing w:after="60"/>
              <w:rPr>
                <w:b/>
              </w:rPr>
            </w:pPr>
            <w:r w:rsidRPr="00394083">
              <w:rPr>
                <w:b/>
              </w:rPr>
              <w:t>5. Observer Name</w:t>
            </w:r>
            <w:r w:rsidR="00D8045E" w:rsidRPr="00394083">
              <w:rPr>
                <w:b/>
              </w:rPr>
              <w:t>/Role</w:t>
            </w:r>
            <w:r w:rsidRPr="00394083">
              <w:rPr>
                <w:b/>
              </w:rPr>
              <w:t>:</w:t>
            </w:r>
          </w:p>
          <w:p w:rsidR="00075B7C" w:rsidRPr="00394083" w:rsidRDefault="00075B7C" w:rsidP="001A3E39">
            <w:pPr>
              <w:spacing w:after="60"/>
              <w:rPr>
                <w:b/>
              </w:rPr>
            </w:pPr>
          </w:p>
        </w:tc>
      </w:tr>
      <w:tr w:rsidR="00075B7C" w:rsidTr="00756B3D">
        <w:tc>
          <w:tcPr>
            <w:tcW w:w="14616" w:type="dxa"/>
            <w:gridSpan w:val="3"/>
          </w:tcPr>
          <w:p w:rsidR="00075B7C" w:rsidRDefault="005A06C7" w:rsidP="001A3E39">
            <w:pPr>
              <w:spacing w:after="60"/>
              <w:rPr>
                <w:b/>
              </w:rPr>
            </w:pPr>
            <w:r w:rsidRPr="00394083">
              <w:rPr>
                <w:b/>
              </w:rPr>
              <w:t>6. Lesson to be observed and goals of lesson:</w:t>
            </w:r>
          </w:p>
          <w:p w:rsidR="00394083" w:rsidRPr="00394083" w:rsidRDefault="00394083" w:rsidP="001A3E39">
            <w:pPr>
              <w:spacing w:after="60"/>
              <w:rPr>
                <w:b/>
              </w:rPr>
            </w:pPr>
          </w:p>
          <w:p w:rsidR="00075B7C" w:rsidRPr="00394083" w:rsidRDefault="00075B7C" w:rsidP="001A3E39">
            <w:pPr>
              <w:spacing w:after="60"/>
              <w:rPr>
                <w:b/>
              </w:rPr>
            </w:pPr>
          </w:p>
        </w:tc>
      </w:tr>
      <w:tr w:rsidR="00075B7C" w:rsidTr="005B12E6">
        <w:tc>
          <w:tcPr>
            <w:tcW w:w="14616" w:type="dxa"/>
            <w:gridSpan w:val="3"/>
          </w:tcPr>
          <w:p w:rsidR="00075B7C" w:rsidRPr="00394083" w:rsidRDefault="00075B7C" w:rsidP="00075B7C">
            <w:pPr>
              <w:spacing w:after="60"/>
              <w:rPr>
                <w:b/>
              </w:rPr>
            </w:pPr>
            <w:r w:rsidRPr="00394083">
              <w:rPr>
                <w:b/>
              </w:rPr>
              <w:t>7. CSL and/or other plans for meeting:</w:t>
            </w:r>
          </w:p>
          <w:p w:rsidR="00075B7C" w:rsidRPr="00394083" w:rsidRDefault="00075B7C" w:rsidP="001A3E39">
            <w:pPr>
              <w:spacing w:after="60"/>
              <w:rPr>
                <w:b/>
              </w:rPr>
            </w:pPr>
          </w:p>
        </w:tc>
      </w:tr>
      <w:tr w:rsidR="00075B7C" w:rsidTr="00075B7C">
        <w:tc>
          <w:tcPr>
            <w:tcW w:w="11268" w:type="dxa"/>
          </w:tcPr>
          <w:p w:rsidR="00075B7C" w:rsidRPr="00394083" w:rsidRDefault="00075B7C" w:rsidP="00075B7C">
            <w:pPr>
              <w:spacing w:after="60"/>
              <w:rPr>
                <w:b/>
              </w:rPr>
            </w:pPr>
            <w:r w:rsidRPr="00394083">
              <w:rPr>
                <w:b/>
              </w:rPr>
              <w:t>8. Is there a written plan for the TOP meeting?</w:t>
            </w:r>
          </w:p>
          <w:p w:rsidR="00075B7C" w:rsidRPr="00394083" w:rsidRDefault="00075B7C" w:rsidP="001A3E39">
            <w:pPr>
              <w:spacing w:after="60"/>
              <w:rPr>
                <w:b/>
              </w:rPr>
            </w:pPr>
          </w:p>
        </w:tc>
        <w:tc>
          <w:tcPr>
            <w:tcW w:w="1710" w:type="dxa"/>
          </w:tcPr>
          <w:p w:rsidR="00075B7C" w:rsidRPr="00394083" w:rsidRDefault="00075B7C" w:rsidP="00075B7C">
            <w:pPr>
              <w:pStyle w:val="ListParagraph"/>
              <w:numPr>
                <w:ilvl w:val="0"/>
                <w:numId w:val="2"/>
              </w:numPr>
              <w:spacing w:after="60"/>
              <w:rPr>
                <w:b/>
                <w:sz w:val="24"/>
              </w:rPr>
            </w:pPr>
            <w:r w:rsidRPr="00394083">
              <w:rPr>
                <w:b/>
                <w:sz w:val="24"/>
              </w:rPr>
              <w:t>Yes</w:t>
            </w:r>
          </w:p>
        </w:tc>
        <w:tc>
          <w:tcPr>
            <w:tcW w:w="1638" w:type="dxa"/>
          </w:tcPr>
          <w:p w:rsidR="00075B7C" w:rsidRPr="00394083" w:rsidRDefault="00075B7C" w:rsidP="00075B7C">
            <w:pPr>
              <w:pStyle w:val="ListParagraph"/>
              <w:numPr>
                <w:ilvl w:val="0"/>
                <w:numId w:val="2"/>
              </w:numPr>
              <w:spacing w:after="60"/>
              <w:rPr>
                <w:b/>
                <w:sz w:val="24"/>
              </w:rPr>
            </w:pPr>
            <w:r w:rsidRPr="00394083">
              <w:rPr>
                <w:b/>
                <w:sz w:val="24"/>
              </w:rPr>
              <w:t>No</w:t>
            </w:r>
          </w:p>
        </w:tc>
      </w:tr>
      <w:tr w:rsidR="00075B7C" w:rsidTr="00075B7C">
        <w:tc>
          <w:tcPr>
            <w:tcW w:w="11268" w:type="dxa"/>
          </w:tcPr>
          <w:p w:rsidR="00075B7C" w:rsidRPr="00394083" w:rsidRDefault="00075B7C" w:rsidP="00075B7C">
            <w:pPr>
              <w:spacing w:after="60"/>
              <w:rPr>
                <w:b/>
              </w:rPr>
            </w:pPr>
            <w:r w:rsidRPr="00394083">
              <w:rPr>
                <w:b/>
              </w:rPr>
              <w:t xml:space="preserve">9. </w:t>
            </w:r>
            <w:r w:rsidR="00D8045E" w:rsidRPr="00394083">
              <w:rPr>
                <w:b/>
              </w:rPr>
              <w:t>Is the</w:t>
            </w:r>
            <w:r w:rsidRPr="00394083">
              <w:rPr>
                <w:b/>
              </w:rPr>
              <w:t xml:space="preserve"> Facilitator prepared with the appropriate materials, handouts, etc.?</w:t>
            </w:r>
          </w:p>
          <w:p w:rsidR="00075B7C" w:rsidRPr="00394083" w:rsidRDefault="00075B7C" w:rsidP="001A3E39">
            <w:pPr>
              <w:spacing w:after="60"/>
              <w:rPr>
                <w:b/>
              </w:rPr>
            </w:pPr>
          </w:p>
        </w:tc>
        <w:tc>
          <w:tcPr>
            <w:tcW w:w="1710" w:type="dxa"/>
          </w:tcPr>
          <w:p w:rsidR="00075B7C" w:rsidRPr="00394083" w:rsidRDefault="00075B7C" w:rsidP="00983F60">
            <w:pPr>
              <w:pStyle w:val="ListParagraph"/>
              <w:numPr>
                <w:ilvl w:val="0"/>
                <w:numId w:val="2"/>
              </w:numPr>
              <w:spacing w:after="60"/>
              <w:rPr>
                <w:b/>
                <w:sz w:val="24"/>
              </w:rPr>
            </w:pPr>
            <w:r w:rsidRPr="00394083">
              <w:rPr>
                <w:b/>
                <w:sz w:val="24"/>
              </w:rPr>
              <w:t>Yes</w:t>
            </w:r>
          </w:p>
        </w:tc>
        <w:tc>
          <w:tcPr>
            <w:tcW w:w="1638" w:type="dxa"/>
          </w:tcPr>
          <w:p w:rsidR="00075B7C" w:rsidRPr="00394083" w:rsidRDefault="00075B7C" w:rsidP="00983F60">
            <w:pPr>
              <w:pStyle w:val="ListParagraph"/>
              <w:numPr>
                <w:ilvl w:val="0"/>
                <w:numId w:val="2"/>
              </w:numPr>
              <w:spacing w:after="60"/>
              <w:rPr>
                <w:b/>
                <w:sz w:val="24"/>
              </w:rPr>
            </w:pPr>
            <w:r w:rsidRPr="00394083">
              <w:rPr>
                <w:b/>
                <w:sz w:val="24"/>
              </w:rPr>
              <w:t>No</w:t>
            </w:r>
          </w:p>
        </w:tc>
      </w:tr>
      <w:tr w:rsidR="00075B7C" w:rsidTr="00075B7C">
        <w:tc>
          <w:tcPr>
            <w:tcW w:w="11268" w:type="dxa"/>
          </w:tcPr>
          <w:p w:rsidR="00075B7C" w:rsidRPr="00394083" w:rsidRDefault="00075B7C" w:rsidP="00075B7C">
            <w:pPr>
              <w:spacing w:after="60"/>
              <w:rPr>
                <w:b/>
              </w:rPr>
            </w:pPr>
            <w:r w:rsidRPr="00394083">
              <w:rPr>
                <w:b/>
              </w:rPr>
              <w:t>10. Is the meeting space/environment appropriate for TOP?</w:t>
            </w:r>
          </w:p>
        </w:tc>
        <w:tc>
          <w:tcPr>
            <w:tcW w:w="1710" w:type="dxa"/>
          </w:tcPr>
          <w:p w:rsidR="00075B7C" w:rsidRPr="00394083" w:rsidRDefault="00075B7C" w:rsidP="00983F60">
            <w:pPr>
              <w:pStyle w:val="ListParagraph"/>
              <w:numPr>
                <w:ilvl w:val="0"/>
                <w:numId w:val="2"/>
              </w:numPr>
              <w:spacing w:after="60"/>
              <w:rPr>
                <w:b/>
                <w:sz w:val="24"/>
              </w:rPr>
            </w:pPr>
            <w:r w:rsidRPr="00394083">
              <w:rPr>
                <w:b/>
                <w:sz w:val="24"/>
              </w:rPr>
              <w:t>Yes</w:t>
            </w:r>
          </w:p>
        </w:tc>
        <w:tc>
          <w:tcPr>
            <w:tcW w:w="1638" w:type="dxa"/>
          </w:tcPr>
          <w:p w:rsidR="00075B7C" w:rsidRPr="00394083" w:rsidRDefault="00075B7C" w:rsidP="00983F60">
            <w:pPr>
              <w:pStyle w:val="ListParagraph"/>
              <w:numPr>
                <w:ilvl w:val="0"/>
                <w:numId w:val="2"/>
              </w:numPr>
              <w:spacing w:after="60"/>
              <w:rPr>
                <w:b/>
                <w:sz w:val="24"/>
              </w:rPr>
            </w:pPr>
            <w:r w:rsidRPr="00394083">
              <w:rPr>
                <w:b/>
                <w:sz w:val="24"/>
              </w:rPr>
              <w:t>No</w:t>
            </w:r>
          </w:p>
          <w:p w:rsidR="00075B7C" w:rsidRPr="00394083" w:rsidRDefault="00075B7C" w:rsidP="00075B7C">
            <w:pPr>
              <w:pStyle w:val="ListParagraph"/>
              <w:spacing w:after="60"/>
              <w:rPr>
                <w:b/>
                <w:sz w:val="24"/>
              </w:rPr>
            </w:pPr>
          </w:p>
        </w:tc>
      </w:tr>
      <w:tr w:rsidR="00075B7C" w:rsidTr="00022B04">
        <w:tc>
          <w:tcPr>
            <w:tcW w:w="14616" w:type="dxa"/>
            <w:gridSpan w:val="3"/>
          </w:tcPr>
          <w:p w:rsidR="00075B7C" w:rsidRPr="00394083" w:rsidRDefault="00075B7C" w:rsidP="00075B7C">
            <w:pPr>
              <w:spacing w:after="60"/>
              <w:rPr>
                <w:b/>
              </w:rPr>
            </w:pPr>
            <w:r w:rsidRPr="00394083">
              <w:rPr>
                <w:b/>
              </w:rPr>
              <w:t xml:space="preserve">11. </w:t>
            </w:r>
            <w:r w:rsidR="00884672" w:rsidRPr="00394083">
              <w:rPr>
                <w:b/>
              </w:rPr>
              <w:t>Overall</w:t>
            </w:r>
            <w:r w:rsidR="003F1C7A" w:rsidRPr="00394083">
              <w:rPr>
                <w:b/>
              </w:rPr>
              <w:t xml:space="preserve"> strengths &amp; r</w:t>
            </w:r>
            <w:r w:rsidRPr="00394083">
              <w:rPr>
                <w:b/>
              </w:rPr>
              <w:t xml:space="preserve">ecommendations </w:t>
            </w:r>
            <w:r w:rsidR="00884672" w:rsidRPr="00394083">
              <w:rPr>
                <w:b/>
              </w:rPr>
              <w:t>related to meeting</w:t>
            </w:r>
            <w:r w:rsidRPr="00394083">
              <w:rPr>
                <w:b/>
              </w:rPr>
              <w:t xml:space="preserve"> </w:t>
            </w:r>
            <w:r w:rsidR="00884672" w:rsidRPr="00394083">
              <w:rPr>
                <w:b/>
              </w:rPr>
              <w:t>p</w:t>
            </w:r>
            <w:r w:rsidRPr="00394083">
              <w:rPr>
                <w:b/>
              </w:rPr>
              <w:t>reparation:</w:t>
            </w:r>
          </w:p>
          <w:p w:rsidR="00075B7C" w:rsidRPr="00394083" w:rsidRDefault="00075B7C" w:rsidP="00075B7C">
            <w:pPr>
              <w:spacing w:after="60"/>
              <w:rPr>
                <w:b/>
              </w:rPr>
            </w:pPr>
          </w:p>
          <w:p w:rsidR="00075B7C" w:rsidRPr="00394083" w:rsidRDefault="00075B7C" w:rsidP="001A3E39">
            <w:pPr>
              <w:spacing w:after="60"/>
              <w:rPr>
                <w:b/>
              </w:rPr>
            </w:pPr>
          </w:p>
        </w:tc>
      </w:tr>
    </w:tbl>
    <w:p w:rsidR="00194848" w:rsidRPr="002B37DA" w:rsidRDefault="00075B7C" w:rsidP="001A3E39">
      <w:pPr>
        <w:spacing w:after="60"/>
        <w:rPr>
          <w:b/>
          <w:sz w:val="24"/>
          <w:u w:val="single"/>
        </w:rPr>
      </w:pPr>
      <w:r w:rsidRPr="00D8045E">
        <w:rPr>
          <w:b/>
          <w:sz w:val="24"/>
          <w:u w:val="single"/>
        </w:rPr>
        <w:lastRenderedPageBreak/>
        <w:t xml:space="preserve">Section II: </w:t>
      </w:r>
      <w:r w:rsidR="002B37DA">
        <w:rPr>
          <w:b/>
          <w:sz w:val="24"/>
          <w:u w:val="single"/>
        </w:rPr>
        <w:t xml:space="preserve">Facilitator Behaviors and Teen Engagement </w:t>
      </w:r>
      <w:r w:rsidR="0038193A">
        <w:tab/>
      </w:r>
    </w:p>
    <w:tbl>
      <w:tblPr>
        <w:tblStyle w:val="TableGrid"/>
        <w:tblW w:w="14058" w:type="dxa"/>
        <w:tblLayout w:type="fixed"/>
        <w:tblLook w:val="04A0" w:firstRow="1" w:lastRow="0" w:firstColumn="1" w:lastColumn="0" w:noHBand="0" w:noVBand="1"/>
      </w:tblPr>
      <w:tblGrid>
        <w:gridCol w:w="5958"/>
        <w:gridCol w:w="1620"/>
        <w:gridCol w:w="1530"/>
        <w:gridCol w:w="900"/>
        <w:gridCol w:w="4050"/>
      </w:tblGrid>
      <w:tr w:rsidR="001E798A" w:rsidTr="00DD5D4B">
        <w:trPr>
          <w:tblHeader/>
        </w:trPr>
        <w:tc>
          <w:tcPr>
            <w:tcW w:w="595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E798A" w:rsidRPr="00F310DC" w:rsidRDefault="001E798A" w:rsidP="0018001F">
            <w:pPr>
              <w:rPr>
                <w:b/>
                <w:szCs w:val="20"/>
              </w:rPr>
            </w:pPr>
            <w:r w:rsidRPr="004376F1">
              <w:rPr>
                <w:b/>
                <w:szCs w:val="18"/>
              </w:rPr>
              <w:t>Observation of Facilitator Behaviors</w:t>
            </w:r>
            <w:r w:rsidRPr="004376F1">
              <w:rPr>
                <w:b/>
                <w:sz w:val="2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E798A" w:rsidRPr="00F310DC" w:rsidRDefault="008E0888" w:rsidP="008E088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Achieved</w:t>
            </w:r>
            <w:r w:rsidR="001E798A">
              <w:rPr>
                <w:b/>
                <w:szCs w:val="20"/>
              </w:rPr>
              <w:t xml:space="preserve">: </w:t>
            </w:r>
            <w:r>
              <w:rPr>
                <w:szCs w:val="20"/>
              </w:rPr>
              <w:t>Demonstrated</w:t>
            </w:r>
            <w:r w:rsidR="001E798A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consistently 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E798A" w:rsidRPr="00F310DC" w:rsidRDefault="001E798A" w:rsidP="008E088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Needs Improvement: </w:t>
            </w:r>
            <w:r w:rsidR="008E0888" w:rsidRPr="008E0888">
              <w:rPr>
                <w:szCs w:val="20"/>
              </w:rPr>
              <w:t>N</w:t>
            </w:r>
            <w:r w:rsidR="008E0888">
              <w:rPr>
                <w:szCs w:val="20"/>
              </w:rPr>
              <w:t>ot demonstrated consistently</w:t>
            </w:r>
            <w:r w:rsidR="00DD5D4B">
              <w:rPr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E798A" w:rsidRPr="004675B4" w:rsidRDefault="001E798A" w:rsidP="006417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able to  observe</w:t>
            </w:r>
          </w:p>
        </w:tc>
        <w:tc>
          <w:tcPr>
            <w:tcW w:w="405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E798A" w:rsidRPr="004675B4" w:rsidRDefault="001E798A" w:rsidP="00180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Specific examples of</w:t>
            </w:r>
            <w:r w:rsidRPr="004675B4">
              <w:rPr>
                <w:b/>
                <w:sz w:val="20"/>
                <w:szCs w:val="20"/>
              </w:rPr>
              <w:t xml:space="preserve"> language or behavior </w:t>
            </w:r>
            <w:r>
              <w:rPr>
                <w:b/>
                <w:sz w:val="20"/>
                <w:szCs w:val="20"/>
              </w:rPr>
              <w:t>to support rating</w:t>
            </w:r>
          </w:p>
        </w:tc>
      </w:tr>
      <w:tr w:rsidR="001E798A" w:rsidTr="00DD5D4B">
        <w:trPr>
          <w:trHeight w:val="1106"/>
        </w:trPr>
        <w:tc>
          <w:tcPr>
            <w:tcW w:w="5958" w:type="dxa"/>
          </w:tcPr>
          <w:p w:rsidR="001E798A" w:rsidRDefault="001E798A" w:rsidP="00983F60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1. </w:t>
            </w:r>
            <w:r w:rsidRPr="009A6C3E">
              <w:rPr>
                <w:b/>
                <w:sz w:val="20"/>
                <w:szCs w:val="18"/>
              </w:rPr>
              <w:t xml:space="preserve">The briefing, experience, reflection, debrief and application phases were evident during the session and clearly flowed throughout the </w:t>
            </w:r>
            <w:r>
              <w:rPr>
                <w:b/>
                <w:sz w:val="20"/>
                <w:szCs w:val="18"/>
              </w:rPr>
              <w:t>meeting</w:t>
            </w:r>
            <w:r w:rsidRPr="00C5359E">
              <w:rPr>
                <w:sz w:val="18"/>
                <w:szCs w:val="18"/>
              </w:rPr>
              <w:t>.</w:t>
            </w:r>
          </w:p>
          <w:p w:rsidR="001E798A" w:rsidRDefault="001E798A" w:rsidP="00983F60">
            <w:pPr>
              <w:rPr>
                <w:sz w:val="18"/>
                <w:szCs w:val="18"/>
              </w:rPr>
            </w:pPr>
          </w:p>
          <w:p w:rsidR="001E798A" w:rsidRPr="00C5359E" w:rsidRDefault="001E798A" w:rsidP="00983F6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1E798A" w:rsidRPr="0064170D" w:rsidRDefault="001E798A" w:rsidP="00983F60">
            <w:pPr>
              <w:pStyle w:val="ListParagraph"/>
              <w:numPr>
                <w:ilvl w:val="0"/>
                <w:numId w:val="2"/>
              </w:numPr>
              <w:spacing w:after="60"/>
            </w:pPr>
          </w:p>
        </w:tc>
        <w:tc>
          <w:tcPr>
            <w:tcW w:w="1530" w:type="dxa"/>
          </w:tcPr>
          <w:p w:rsidR="001E798A" w:rsidRPr="0064170D" w:rsidRDefault="001E798A" w:rsidP="00983F60">
            <w:pPr>
              <w:pStyle w:val="ListParagraph"/>
              <w:numPr>
                <w:ilvl w:val="0"/>
                <w:numId w:val="2"/>
              </w:numPr>
              <w:spacing w:after="60"/>
            </w:pPr>
          </w:p>
        </w:tc>
        <w:tc>
          <w:tcPr>
            <w:tcW w:w="900" w:type="dxa"/>
          </w:tcPr>
          <w:p w:rsidR="001E798A" w:rsidRPr="00113DDB" w:rsidRDefault="001E798A" w:rsidP="00983F60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1E798A" w:rsidRPr="00113DDB" w:rsidRDefault="001E798A" w:rsidP="00983F60">
            <w:pPr>
              <w:rPr>
                <w:sz w:val="20"/>
                <w:szCs w:val="20"/>
              </w:rPr>
            </w:pPr>
          </w:p>
        </w:tc>
      </w:tr>
      <w:tr w:rsidR="001E798A" w:rsidTr="00DD5D4B">
        <w:trPr>
          <w:trHeight w:val="1106"/>
        </w:trPr>
        <w:tc>
          <w:tcPr>
            <w:tcW w:w="5958" w:type="dxa"/>
          </w:tcPr>
          <w:p w:rsidR="001E798A" w:rsidRPr="0018001F" w:rsidRDefault="001E798A" w:rsidP="000D6B98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2. </w:t>
            </w:r>
            <w:r w:rsidRPr="0018001F">
              <w:rPr>
                <w:b/>
                <w:sz w:val="20"/>
                <w:szCs w:val="18"/>
              </w:rPr>
              <w:t>The behavior and words of the facilitator were respectful, supportive and friendly.</w:t>
            </w:r>
          </w:p>
        </w:tc>
        <w:tc>
          <w:tcPr>
            <w:tcW w:w="1620" w:type="dxa"/>
          </w:tcPr>
          <w:p w:rsidR="001E798A" w:rsidRPr="0064170D" w:rsidRDefault="001E798A" w:rsidP="00D45764">
            <w:pPr>
              <w:pStyle w:val="ListParagraph"/>
              <w:numPr>
                <w:ilvl w:val="0"/>
                <w:numId w:val="2"/>
              </w:numPr>
              <w:spacing w:after="60"/>
            </w:pPr>
          </w:p>
        </w:tc>
        <w:tc>
          <w:tcPr>
            <w:tcW w:w="1530" w:type="dxa"/>
          </w:tcPr>
          <w:p w:rsidR="001E798A" w:rsidRPr="0064170D" w:rsidRDefault="001E798A" w:rsidP="00D45764">
            <w:pPr>
              <w:pStyle w:val="ListParagraph"/>
              <w:numPr>
                <w:ilvl w:val="0"/>
                <w:numId w:val="2"/>
              </w:numPr>
              <w:spacing w:after="60"/>
            </w:pPr>
          </w:p>
        </w:tc>
        <w:tc>
          <w:tcPr>
            <w:tcW w:w="900" w:type="dxa"/>
          </w:tcPr>
          <w:p w:rsidR="001E798A" w:rsidRPr="00113DDB" w:rsidRDefault="001E798A" w:rsidP="00113DDB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1E798A" w:rsidRPr="00113DDB" w:rsidRDefault="001E798A" w:rsidP="00113DDB">
            <w:pPr>
              <w:rPr>
                <w:sz w:val="20"/>
                <w:szCs w:val="20"/>
              </w:rPr>
            </w:pPr>
          </w:p>
        </w:tc>
      </w:tr>
      <w:tr w:rsidR="001E798A" w:rsidTr="00DD5D4B">
        <w:trPr>
          <w:trHeight w:val="1106"/>
        </w:trPr>
        <w:tc>
          <w:tcPr>
            <w:tcW w:w="5958" w:type="dxa"/>
          </w:tcPr>
          <w:p w:rsidR="001E798A" w:rsidRPr="003C7698" w:rsidRDefault="001E798A" w:rsidP="00EC6637">
            <w:pPr>
              <w:rPr>
                <w:b/>
                <w:sz w:val="20"/>
                <w:szCs w:val="18"/>
              </w:rPr>
            </w:pPr>
            <w:r w:rsidRPr="003C7698">
              <w:rPr>
                <w:b/>
                <w:sz w:val="20"/>
                <w:szCs w:val="18"/>
              </w:rPr>
              <w:t>3. The facilitator modeled healthy emotion management strategies</w:t>
            </w:r>
            <w:r w:rsidR="003C7698" w:rsidRPr="003C7698">
              <w:rPr>
                <w:b/>
                <w:sz w:val="20"/>
                <w:szCs w:val="18"/>
              </w:rPr>
              <w:t>.</w:t>
            </w:r>
          </w:p>
          <w:p w:rsidR="001E798A" w:rsidRPr="003C7698" w:rsidRDefault="001E798A" w:rsidP="00EC6637">
            <w:pPr>
              <w:rPr>
                <w:sz w:val="20"/>
                <w:szCs w:val="18"/>
              </w:rPr>
            </w:pPr>
            <w:r w:rsidRPr="003C7698">
              <w:rPr>
                <w:sz w:val="18"/>
                <w:szCs w:val="18"/>
              </w:rPr>
              <w:t>e.g., active listening, remaining calm, communicating effectively and honestly about emotion; respectfully acknowledging and validating emotions in others.</w:t>
            </w:r>
          </w:p>
        </w:tc>
        <w:tc>
          <w:tcPr>
            <w:tcW w:w="1620" w:type="dxa"/>
          </w:tcPr>
          <w:p w:rsidR="001E798A" w:rsidRPr="0064170D" w:rsidRDefault="001E798A" w:rsidP="00D45764">
            <w:pPr>
              <w:pStyle w:val="ListParagraph"/>
              <w:numPr>
                <w:ilvl w:val="0"/>
                <w:numId w:val="2"/>
              </w:numPr>
              <w:spacing w:after="60"/>
            </w:pPr>
          </w:p>
        </w:tc>
        <w:tc>
          <w:tcPr>
            <w:tcW w:w="1530" w:type="dxa"/>
          </w:tcPr>
          <w:p w:rsidR="001E798A" w:rsidRPr="0064170D" w:rsidRDefault="001E798A" w:rsidP="00D45764">
            <w:pPr>
              <w:pStyle w:val="ListParagraph"/>
              <w:numPr>
                <w:ilvl w:val="0"/>
                <w:numId w:val="2"/>
              </w:numPr>
              <w:spacing w:after="60"/>
            </w:pPr>
          </w:p>
        </w:tc>
        <w:tc>
          <w:tcPr>
            <w:tcW w:w="900" w:type="dxa"/>
          </w:tcPr>
          <w:p w:rsidR="001E798A" w:rsidRPr="00113DDB" w:rsidRDefault="001E798A" w:rsidP="00113DDB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1E798A" w:rsidRPr="00113DDB" w:rsidRDefault="001E798A" w:rsidP="00113DDB">
            <w:pPr>
              <w:rPr>
                <w:sz w:val="20"/>
                <w:szCs w:val="20"/>
              </w:rPr>
            </w:pPr>
          </w:p>
        </w:tc>
      </w:tr>
      <w:tr w:rsidR="001E798A" w:rsidTr="00DD5D4B">
        <w:trPr>
          <w:trHeight w:val="1106"/>
        </w:trPr>
        <w:tc>
          <w:tcPr>
            <w:tcW w:w="5958" w:type="dxa"/>
          </w:tcPr>
          <w:p w:rsidR="001E798A" w:rsidRPr="003C7698" w:rsidRDefault="001E798A" w:rsidP="003C7698">
            <w:pPr>
              <w:rPr>
                <w:sz w:val="20"/>
                <w:szCs w:val="18"/>
              </w:rPr>
            </w:pPr>
            <w:r w:rsidRPr="003C7698">
              <w:rPr>
                <w:b/>
                <w:sz w:val="20"/>
                <w:szCs w:val="18"/>
              </w:rPr>
              <w:t>4. The facilitator coached teens in handling their emotions</w:t>
            </w:r>
            <w:r w:rsidR="003C7698" w:rsidRPr="003C7698">
              <w:rPr>
                <w:b/>
                <w:sz w:val="20"/>
                <w:szCs w:val="18"/>
              </w:rPr>
              <w:t xml:space="preserve">. </w:t>
            </w:r>
            <w:r w:rsidRPr="003C7698">
              <w:rPr>
                <w:sz w:val="18"/>
                <w:szCs w:val="18"/>
              </w:rPr>
              <w:t>e.g., encouraged problem solving in response to challenging emotions; suggested strategies for dealing with them</w:t>
            </w:r>
          </w:p>
        </w:tc>
        <w:tc>
          <w:tcPr>
            <w:tcW w:w="1620" w:type="dxa"/>
          </w:tcPr>
          <w:p w:rsidR="001E798A" w:rsidRPr="0064170D" w:rsidRDefault="001E798A" w:rsidP="00D45764">
            <w:pPr>
              <w:pStyle w:val="ListParagraph"/>
              <w:numPr>
                <w:ilvl w:val="0"/>
                <w:numId w:val="2"/>
              </w:numPr>
              <w:spacing w:after="60"/>
            </w:pPr>
          </w:p>
        </w:tc>
        <w:tc>
          <w:tcPr>
            <w:tcW w:w="1530" w:type="dxa"/>
          </w:tcPr>
          <w:p w:rsidR="001E798A" w:rsidRPr="0064170D" w:rsidRDefault="001E798A" w:rsidP="00D45764">
            <w:pPr>
              <w:pStyle w:val="ListParagraph"/>
              <w:numPr>
                <w:ilvl w:val="0"/>
                <w:numId w:val="2"/>
              </w:numPr>
              <w:spacing w:after="60"/>
            </w:pPr>
          </w:p>
        </w:tc>
        <w:tc>
          <w:tcPr>
            <w:tcW w:w="900" w:type="dxa"/>
          </w:tcPr>
          <w:p w:rsidR="001E798A" w:rsidRPr="00113DDB" w:rsidRDefault="001E798A" w:rsidP="00113DDB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1E798A" w:rsidRPr="00113DDB" w:rsidRDefault="001E798A" w:rsidP="00113DDB">
            <w:pPr>
              <w:rPr>
                <w:sz w:val="20"/>
                <w:szCs w:val="20"/>
              </w:rPr>
            </w:pPr>
          </w:p>
        </w:tc>
      </w:tr>
      <w:tr w:rsidR="001E798A" w:rsidTr="00DD5D4B">
        <w:trPr>
          <w:trHeight w:val="1106"/>
        </w:trPr>
        <w:tc>
          <w:tcPr>
            <w:tcW w:w="5958" w:type="dxa"/>
          </w:tcPr>
          <w:p w:rsidR="001E798A" w:rsidRPr="003C7698" w:rsidRDefault="001E798A" w:rsidP="003C7698">
            <w:pPr>
              <w:rPr>
                <w:b/>
                <w:sz w:val="20"/>
                <w:szCs w:val="18"/>
              </w:rPr>
            </w:pPr>
            <w:r w:rsidRPr="003C7698">
              <w:rPr>
                <w:b/>
                <w:sz w:val="20"/>
                <w:szCs w:val="18"/>
              </w:rPr>
              <w:t>5. The facilitator modeled empathy skills with teens</w:t>
            </w:r>
            <w:r w:rsidR="003C7698" w:rsidRPr="003C7698">
              <w:rPr>
                <w:b/>
                <w:sz w:val="20"/>
                <w:szCs w:val="18"/>
              </w:rPr>
              <w:t>.</w:t>
            </w:r>
          </w:p>
        </w:tc>
        <w:tc>
          <w:tcPr>
            <w:tcW w:w="1620" w:type="dxa"/>
          </w:tcPr>
          <w:p w:rsidR="001E798A" w:rsidRPr="0064170D" w:rsidRDefault="001E798A" w:rsidP="00D45764">
            <w:pPr>
              <w:pStyle w:val="ListParagraph"/>
              <w:numPr>
                <w:ilvl w:val="0"/>
                <w:numId w:val="2"/>
              </w:numPr>
              <w:spacing w:after="60"/>
            </w:pPr>
          </w:p>
        </w:tc>
        <w:tc>
          <w:tcPr>
            <w:tcW w:w="1530" w:type="dxa"/>
          </w:tcPr>
          <w:p w:rsidR="001E798A" w:rsidRPr="0064170D" w:rsidRDefault="001E798A" w:rsidP="00D45764">
            <w:pPr>
              <w:pStyle w:val="ListParagraph"/>
              <w:numPr>
                <w:ilvl w:val="0"/>
                <w:numId w:val="2"/>
              </w:numPr>
              <w:spacing w:after="60"/>
            </w:pPr>
          </w:p>
        </w:tc>
        <w:tc>
          <w:tcPr>
            <w:tcW w:w="900" w:type="dxa"/>
          </w:tcPr>
          <w:p w:rsidR="001E798A" w:rsidRPr="00113DDB" w:rsidRDefault="001E798A" w:rsidP="00113DDB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1E798A" w:rsidRPr="00113DDB" w:rsidRDefault="001E798A" w:rsidP="00113DDB">
            <w:pPr>
              <w:rPr>
                <w:sz w:val="20"/>
                <w:szCs w:val="20"/>
              </w:rPr>
            </w:pPr>
          </w:p>
        </w:tc>
      </w:tr>
      <w:tr w:rsidR="001E798A" w:rsidTr="00DD5D4B">
        <w:trPr>
          <w:trHeight w:val="1106"/>
        </w:trPr>
        <w:tc>
          <w:tcPr>
            <w:tcW w:w="5958" w:type="dxa"/>
          </w:tcPr>
          <w:p w:rsidR="001E798A" w:rsidRPr="003C7698" w:rsidRDefault="001E798A" w:rsidP="00D45764">
            <w:pPr>
              <w:rPr>
                <w:b/>
                <w:sz w:val="20"/>
                <w:szCs w:val="18"/>
              </w:rPr>
            </w:pPr>
            <w:r w:rsidRPr="003C7698">
              <w:rPr>
                <w:b/>
                <w:sz w:val="20"/>
                <w:szCs w:val="18"/>
              </w:rPr>
              <w:t>6. The facilitator cultivated a safe and caring space</w:t>
            </w:r>
            <w:r w:rsidR="003C7698" w:rsidRPr="003C7698">
              <w:rPr>
                <w:b/>
                <w:sz w:val="20"/>
                <w:szCs w:val="18"/>
              </w:rPr>
              <w:t>.</w:t>
            </w:r>
          </w:p>
          <w:p w:rsidR="001E798A" w:rsidRPr="003C7698" w:rsidRDefault="001E798A" w:rsidP="00D45764">
            <w:pPr>
              <w:rPr>
                <w:sz w:val="20"/>
                <w:szCs w:val="18"/>
              </w:rPr>
            </w:pPr>
            <w:r w:rsidRPr="003C7698">
              <w:rPr>
                <w:sz w:val="18"/>
                <w:szCs w:val="18"/>
              </w:rPr>
              <w:t xml:space="preserve">e.g., </w:t>
            </w:r>
            <w:r w:rsidRPr="003C7698">
              <w:rPr>
                <w:sz w:val="18"/>
              </w:rPr>
              <w:t>employ appropriate structure for sharing different cultural backgrounds, personal beliefs, and stories (particularly those that are emotionally charged) without judgment</w:t>
            </w:r>
            <w:r w:rsidRPr="003C7698">
              <w:rPr>
                <w:sz w:val="14"/>
                <w:szCs w:val="18"/>
              </w:rPr>
              <w:t>.</w:t>
            </w:r>
          </w:p>
        </w:tc>
        <w:tc>
          <w:tcPr>
            <w:tcW w:w="1620" w:type="dxa"/>
          </w:tcPr>
          <w:p w:rsidR="001E798A" w:rsidRPr="0064170D" w:rsidRDefault="001E798A" w:rsidP="00D45764">
            <w:pPr>
              <w:pStyle w:val="ListParagraph"/>
              <w:numPr>
                <w:ilvl w:val="0"/>
                <w:numId w:val="2"/>
              </w:numPr>
              <w:spacing w:after="60"/>
            </w:pPr>
          </w:p>
        </w:tc>
        <w:tc>
          <w:tcPr>
            <w:tcW w:w="1530" w:type="dxa"/>
          </w:tcPr>
          <w:p w:rsidR="001E798A" w:rsidRPr="0064170D" w:rsidRDefault="001E798A" w:rsidP="00D45764">
            <w:pPr>
              <w:pStyle w:val="ListParagraph"/>
              <w:numPr>
                <w:ilvl w:val="0"/>
                <w:numId w:val="2"/>
              </w:numPr>
              <w:spacing w:after="60"/>
            </w:pPr>
          </w:p>
        </w:tc>
        <w:tc>
          <w:tcPr>
            <w:tcW w:w="900" w:type="dxa"/>
          </w:tcPr>
          <w:p w:rsidR="001E798A" w:rsidRPr="00113DDB" w:rsidRDefault="001E798A" w:rsidP="00113DDB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1E798A" w:rsidRPr="00113DDB" w:rsidRDefault="001E798A" w:rsidP="00113DDB">
            <w:pPr>
              <w:rPr>
                <w:sz w:val="20"/>
                <w:szCs w:val="20"/>
              </w:rPr>
            </w:pPr>
          </w:p>
        </w:tc>
      </w:tr>
      <w:tr w:rsidR="001E798A" w:rsidTr="00DD5D4B">
        <w:trPr>
          <w:trHeight w:val="1034"/>
        </w:trPr>
        <w:tc>
          <w:tcPr>
            <w:tcW w:w="5958" w:type="dxa"/>
          </w:tcPr>
          <w:p w:rsidR="001E798A" w:rsidRPr="003C7698" w:rsidRDefault="001E798A" w:rsidP="003C7698">
            <w:pPr>
              <w:rPr>
                <w:b/>
                <w:sz w:val="20"/>
                <w:szCs w:val="18"/>
              </w:rPr>
            </w:pPr>
            <w:r w:rsidRPr="003C7698">
              <w:rPr>
                <w:b/>
                <w:sz w:val="20"/>
                <w:szCs w:val="18"/>
              </w:rPr>
              <w:lastRenderedPageBreak/>
              <w:t>7. The facilitator encouraged teens to persist through challenging work.</w:t>
            </w:r>
          </w:p>
        </w:tc>
        <w:tc>
          <w:tcPr>
            <w:tcW w:w="1620" w:type="dxa"/>
          </w:tcPr>
          <w:p w:rsidR="001E798A" w:rsidRPr="0064170D" w:rsidRDefault="001E798A" w:rsidP="00D45764">
            <w:pPr>
              <w:pStyle w:val="ListParagraph"/>
              <w:numPr>
                <w:ilvl w:val="0"/>
                <w:numId w:val="2"/>
              </w:numPr>
              <w:spacing w:after="60"/>
            </w:pPr>
          </w:p>
        </w:tc>
        <w:tc>
          <w:tcPr>
            <w:tcW w:w="1530" w:type="dxa"/>
          </w:tcPr>
          <w:p w:rsidR="001E798A" w:rsidRPr="0064170D" w:rsidRDefault="001E798A" w:rsidP="00D45764">
            <w:pPr>
              <w:pStyle w:val="ListParagraph"/>
              <w:numPr>
                <w:ilvl w:val="0"/>
                <w:numId w:val="2"/>
              </w:numPr>
              <w:spacing w:after="60"/>
            </w:pPr>
          </w:p>
        </w:tc>
        <w:tc>
          <w:tcPr>
            <w:tcW w:w="900" w:type="dxa"/>
          </w:tcPr>
          <w:p w:rsidR="001E798A" w:rsidRPr="00113DDB" w:rsidRDefault="001E798A" w:rsidP="00113DDB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1E798A" w:rsidRPr="00113DDB" w:rsidRDefault="001E798A" w:rsidP="00113DDB">
            <w:pPr>
              <w:rPr>
                <w:sz w:val="20"/>
                <w:szCs w:val="20"/>
              </w:rPr>
            </w:pPr>
          </w:p>
        </w:tc>
      </w:tr>
      <w:tr w:rsidR="001E798A" w:rsidTr="00DD5D4B">
        <w:trPr>
          <w:trHeight w:val="1070"/>
        </w:trPr>
        <w:tc>
          <w:tcPr>
            <w:tcW w:w="5958" w:type="dxa"/>
          </w:tcPr>
          <w:p w:rsidR="001E798A" w:rsidRPr="003C7698" w:rsidRDefault="001E798A" w:rsidP="00EC6637">
            <w:pPr>
              <w:rPr>
                <w:b/>
                <w:sz w:val="20"/>
                <w:szCs w:val="18"/>
              </w:rPr>
            </w:pPr>
            <w:r w:rsidRPr="003C7698">
              <w:rPr>
                <w:b/>
                <w:sz w:val="20"/>
                <w:szCs w:val="18"/>
              </w:rPr>
              <w:t>8. The facilitator provided assistance as needed to help teens learn and solve problems on their own</w:t>
            </w:r>
            <w:r w:rsidR="003C7698" w:rsidRPr="003C7698">
              <w:rPr>
                <w:b/>
                <w:sz w:val="20"/>
                <w:szCs w:val="18"/>
              </w:rPr>
              <w:t>.</w:t>
            </w:r>
          </w:p>
        </w:tc>
        <w:tc>
          <w:tcPr>
            <w:tcW w:w="1620" w:type="dxa"/>
          </w:tcPr>
          <w:p w:rsidR="001E798A" w:rsidRPr="0064170D" w:rsidRDefault="001E798A" w:rsidP="00D45764">
            <w:pPr>
              <w:pStyle w:val="ListParagraph"/>
              <w:numPr>
                <w:ilvl w:val="0"/>
                <w:numId w:val="2"/>
              </w:numPr>
              <w:spacing w:after="60"/>
            </w:pPr>
          </w:p>
        </w:tc>
        <w:tc>
          <w:tcPr>
            <w:tcW w:w="1530" w:type="dxa"/>
          </w:tcPr>
          <w:p w:rsidR="001E798A" w:rsidRPr="0064170D" w:rsidRDefault="001E798A" w:rsidP="00D45764">
            <w:pPr>
              <w:pStyle w:val="ListParagraph"/>
              <w:numPr>
                <w:ilvl w:val="0"/>
                <w:numId w:val="2"/>
              </w:numPr>
              <w:spacing w:after="60"/>
            </w:pPr>
          </w:p>
        </w:tc>
        <w:tc>
          <w:tcPr>
            <w:tcW w:w="900" w:type="dxa"/>
          </w:tcPr>
          <w:p w:rsidR="001E798A" w:rsidRPr="00113DDB" w:rsidRDefault="001E798A" w:rsidP="00113DDB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1E798A" w:rsidRPr="00113DDB" w:rsidRDefault="001E798A" w:rsidP="00113DDB">
            <w:pPr>
              <w:rPr>
                <w:sz w:val="20"/>
                <w:szCs w:val="20"/>
              </w:rPr>
            </w:pPr>
          </w:p>
        </w:tc>
      </w:tr>
      <w:tr w:rsidR="001E798A" w:rsidTr="00DD5D4B">
        <w:tc>
          <w:tcPr>
            <w:tcW w:w="5958" w:type="dxa"/>
          </w:tcPr>
          <w:p w:rsidR="001E798A" w:rsidRPr="0018001F" w:rsidRDefault="001E798A" w:rsidP="00113DDB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9. </w:t>
            </w:r>
            <w:r w:rsidRPr="0018001F">
              <w:rPr>
                <w:b/>
                <w:sz w:val="20"/>
                <w:szCs w:val="18"/>
              </w:rPr>
              <w:t>The facilitator successfully structured the dialogue within the group.</w:t>
            </w:r>
          </w:p>
          <w:p w:rsidR="001E798A" w:rsidRDefault="001E798A" w:rsidP="00515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e.g., f</w:t>
            </w:r>
            <w:r w:rsidRPr="00C5359E">
              <w:rPr>
                <w:sz w:val="18"/>
                <w:szCs w:val="18"/>
              </w:rPr>
              <w:t>requent use of open-ended questions; built on comments of teens; brought relevant issues to teens into discussion</w:t>
            </w:r>
            <w:r>
              <w:rPr>
                <w:sz w:val="18"/>
                <w:szCs w:val="18"/>
              </w:rPr>
              <w:t xml:space="preserve">; </w:t>
            </w:r>
            <w:r w:rsidRPr="00C5359E">
              <w:rPr>
                <w:sz w:val="18"/>
                <w:szCs w:val="18"/>
              </w:rPr>
              <w:t xml:space="preserve">drew </w:t>
            </w:r>
            <w:r>
              <w:rPr>
                <w:sz w:val="18"/>
                <w:szCs w:val="18"/>
              </w:rPr>
              <w:t>teens into the</w:t>
            </w:r>
            <w:r w:rsidRPr="00C5359E">
              <w:rPr>
                <w:sz w:val="18"/>
                <w:szCs w:val="18"/>
              </w:rPr>
              <w:t xml:space="preserve"> conversation.</w:t>
            </w:r>
          </w:p>
          <w:p w:rsidR="001E798A" w:rsidRPr="00C5359E" w:rsidRDefault="001E798A" w:rsidP="005154E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1E798A" w:rsidRPr="0064170D" w:rsidRDefault="001E798A" w:rsidP="00D45764">
            <w:pPr>
              <w:pStyle w:val="ListParagraph"/>
              <w:numPr>
                <w:ilvl w:val="0"/>
                <w:numId w:val="2"/>
              </w:numPr>
              <w:spacing w:after="60"/>
            </w:pPr>
          </w:p>
        </w:tc>
        <w:tc>
          <w:tcPr>
            <w:tcW w:w="1530" w:type="dxa"/>
          </w:tcPr>
          <w:p w:rsidR="001E798A" w:rsidRPr="0064170D" w:rsidRDefault="001E798A" w:rsidP="00D45764">
            <w:pPr>
              <w:pStyle w:val="ListParagraph"/>
              <w:numPr>
                <w:ilvl w:val="0"/>
                <w:numId w:val="2"/>
              </w:numPr>
              <w:spacing w:after="60"/>
            </w:pPr>
          </w:p>
        </w:tc>
        <w:tc>
          <w:tcPr>
            <w:tcW w:w="900" w:type="dxa"/>
          </w:tcPr>
          <w:p w:rsidR="001E798A" w:rsidRPr="00113DDB" w:rsidRDefault="001E798A" w:rsidP="00113DDB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1E798A" w:rsidRPr="00113DDB" w:rsidRDefault="001E798A" w:rsidP="00113DDB">
            <w:pPr>
              <w:rPr>
                <w:sz w:val="20"/>
                <w:szCs w:val="20"/>
              </w:rPr>
            </w:pPr>
          </w:p>
        </w:tc>
      </w:tr>
      <w:tr w:rsidR="001E798A" w:rsidTr="00DD5D4B">
        <w:trPr>
          <w:trHeight w:val="989"/>
        </w:trPr>
        <w:tc>
          <w:tcPr>
            <w:tcW w:w="5958" w:type="dxa"/>
          </w:tcPr>
          <w:p w:rsidR="001E798A" w:rsidRPr="0018001F" w:rsidRDefault="001E798A" w:rsidP="00113DDB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10. </w:t>
            </w:r>
            <w:r w:rsidRPr="0018001F">
              <w:rPr>
                <w:b/>
                <w:sz w:val="20"/>
                <w:szCs w:val="18"/>
              </w:rPr>
              <w:t>The facilitator kept the group focused and on topic</w:t>
            </w:r>
            <w:r>
              <w:rPr>
                <w:b/>
                <w:sz w:val="20"/>
                <w:szCs w:val="18"/>
              </w:rPr>
              <w:t>, including re-directing any off topic comments in a firm but positive way</w:t>
            </w:r>
            <w:r w:rsidRPr="0018001F">
              <w:rPr>
                <w:b/>
                <w:sz w:val="20"/>
                <w:szCs w:val="18"/>
              </w:rPr>
              <w:t>.</w:t>
            </w:r>
          </w:p>
          <w:p w:rsidR="001E798A" w:rsidRPr="00C5359E" w:rsidRDefault="001E798A" w:rsidP="00E619F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1E798A" w:rsidRPr="0064170D" w:rsidRDefault="001E798A" w:rsidP="00D45764">
            <w:pPr>
              <w:pStyle w:val="ListParagraph"/>
              <w:numPr>
                <w:ilvl w:val="0"/>
                <w:numId w:val="2"/>
              </w:numPr>
              <w:spacing w:after="60"/>
            </w:pPr>
          </w:p>
        </w:tc>
        <w:tc>
          <w:tcPr>
            <w:tcW w:w="1530" w:type="dxa"/>
          </w:tcPr>
          <w:p w:rsidR="001E798A" w:rsidRPr="0064170D" w:rsidRDefault="001E798A" w:rsidP="00D45764">
            <w:pPr>
              <w:pStyle w:val="ListParagraph"/>
              <w:numPr>
                <w:ilvl w:val="0"/>
                <w:numId w:val="2"/>
              </w:numPr>
              <w:spacing w:after="60"/>
            </w:pPr>
          </w:p>
        </w:tc>
        <w:tc>
          <w:tcPr>
            <w:tcW w:w="900" w:type="dxa"/>
          </w:tcPr>
          <w:p w:rsidR="001E798A" w:rsidRPr="00113DDB" w:rsidRDefault="001E798A" w:rsidP="00113DDB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1E798A" w:rsidRPr="00113DDB" w:rsidRDefault="001E798A" w:rsidP="00113DDB">
            <w:pPr>
              <w:rPr>
                <w:sz w:val="20"/>
                <w:szCs w:val="20"/>
              </w:rPr>
            </w:pPr>
          </w:p>
        </w:tc>
      </w:tr>
      <w:tr w:rsidR="001E798A" w:rsidTr="00DD5D4B">
        <w:tc>
          <w:tcPr>
            <w:tcW w:w="5958" w:type="dxa"/>
          </w:tcPr>
          <w:p w:rsidR="001E798A" w:rsidRPr="00332801" w:rsidRDefault="001E798A" w:rsidP="00113DD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11. </w:t>
            </w:r>
            <w:r w:rsidRPr="0018001F">
              <w:rPr>
                <w:b/>
                <w:sz w:val="20"/>
                <w:szCs w:val="18"/>
              </w:rPr>
              <w:t>The facilitator showed enthusiasm throughout the lesson/activity.</w:t>
            </w:r>
          </w:p>
          <w:p w:rsidR="001E798A" w:rsidRDefault="001E798A" w:rsidP="00113DDB">
            <w:pPr>
              <w:rPr>
                <w:sz w:val="18"/>
                <w:szCs w:val="18"/>
              </w:rPr>
            </w:pPr>
          </w:p>
          <w:p w:rsidR="001E798A" w:rsidRPr="00C5359E" w:rsidRDefault="001E798A" w:rsidP="00677A5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1E798A" w:rsidRPr="0064170D" w:rsidRDefault="001E798A" w:rsidP="00D45764">
            <w:pPr>
              <w:pStyle w:val="ListParagraph"/>
              <w:numPr>
                <w:ilvl w:val="0"/>
                <w:numId w:val="2"/>
              </w:numPr>
              <w:spacing w:after="60"/>
            </w:pPr>
          </w:p>
        </w:tc>
        <w:tc>
          <w:tcPr>
            <w:tcW w:w="1530" w:type="dxa"/>
          </w:tcPr>
          <w:p w:rsidR="001E798A" w:rsidRPr="0064170D" w:rsidRDefault="001E798A" w:rsidP="00D45764">
            <w:pPr>
              <w:pStyle w:val="ListParagraph"/>
              <w:numPr>
                <w:ilvl w:val="0"/>
                <w:numId w:val="2"/>
              </w:numPr>
              <w:spacing w:after="60"/>
            </w:pPr>
          </w:p>
        </w:tc>
        <w:tc>
          <w:tcPr>
            <w:tcW w:w="900" w:type="dxa"/>
          </w:tcPr>
          <w:p w:rsidR="001E798A" w:rsidRPr="00113DDB" w:rsidRDefault="001E798A" w:rsidP="00113DDB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1E798A" w:rsidRPr="00113DDB" w:rsidRDefault="001E798A" w:rsidP="00113DDB">
            <w:pPr>
              <w:rPr>
                <w:sz w:val="20"/>
                <w:szCs w:val="20"/>
              </w:rPr>
            </w:pPr>
          </w:p>
        </w:tc>
      </w:tr>
      <w:tr w:rsidR="001E798A" w:rsidTr="00DD5D4B">
        <w:tc>
          <w:tcPr>
            <w:tcW w:w="5958" w:type="dxa"/>
          </w:tcPr>
          <w:p w:rsidR="001E798A" w:rsidRPr="0018001F" w:rsidRDefault="001E798A" w:rsidP="00113DDB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12. </w:t>
            </w:r>
            <w:r w:rsidRPr="0018001F">
              <w:rPr>
                <w:b/>
                <w:sz w:val="20"/>
                <w:szCs w:val="18"/>
              </w:rPr>
              <w:t xml:space="preserve">The facilitator </w:t>
            </w:r>
            <w:r w:rsidR="00657429">
              <w:rPr>
                <w:b/>
                <w:sz w:val="20"/>
                <w:szCs w:val="18"/>
              </w:rPr>
              <w:t>showed acceptance of teens’ viewpoints, demonstrating a non-judgmental</w:t>
            </w:r>
            <w:r w:rsidRPr="0018001F">
              <w:rPr>
                <w:b/>
                <w:sz w:val="20"/>
                <w:szCs w:val="18"/>
              </w:rPr>
              <w:t xml:space="preserve"> approach throughout the lesson/activity.</w:t>
            </w:r>
            <w:r w:rsidR="00657429">
              <w:rPr>
                <w:b/>
                <w:sz w:val="20"/>
                <w:szCs w:val="18"/>
              </w:rPr>
              <w:t xml:space="preserve"> </w:t>
            </w:r>
          </w:p>
          <w:p w:rsidR="001E798A" w:rsidRPr="00C5359E" w:rsidRDefault="001E798A" w:rsidP="00677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e.g., </w:t>
            </w:r>
            <w:r w:rsidRPr="00C5359E">
              <w:rPr>
                <w:sz w:val="18"/>
                <w:szCs w:val="18"/>
              </w:rPr>
              <w:t xml:space="preserve">facilitator’s </w:t>
            </w:r>
            <w:r>
              <w:rPr>
                <w:sz w:val="18"/>
                <w:szCs w:val="18"/>
              </w:rPr>
              <w:t>personal values</w:t>
            </w:r>
            <w:r w:rsidRPr="00C5359E">
              <w:rPr>
                <w:sz w:val="18"/>
                <w:szCs w:val="18"/>
              </w:rPr>
              <w:t xml:space="preserve"> </w:t>
            </w:r>
            <w:r w:rsidR="00657429">
              <w:rPr>
                <w:sz w:val="18"/>
                <w:szCs w:val="18"/>
              </w:rPr>
              <w:t xml:space="preserve">were </w:t>
            </w:r>
            <w:r w:rsidRPr="00C5359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ot evident during the session. </w:t>
            </w:r>
            <w:r w:rsidRPr="00C5359E">
              <w:rPr>
                <w:sz w:val="18"/>
                <w:szCs w:val="18"/>
              </w:rPr>
              <w:t>No particular belief system was presented as better than others</w:t>
            </w:r>
            <w:r w:rsidR="00657429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20" w:type="dxa"/>
          </w:tcPr>
          <w:p w:rsidR="001E798A" w:rsidRPr="0064170D" w:rsidRDefault="001E798A" w:rsidP="00D45764">
            <w:pPr>
              <w:pStyle w:val="ListParagraph"/>
              <w:numPr>
                <w:ilvl w:val="0"/>
                <w:numId w:val="2"/>
              </w:numPr>
              <w:spacing w:after="60"/>
            </w:pPr>
          </w:p>
        </w:tc>
        <w:tc>
          <w:tcPr>
            <w:tcW w:w="1530" w:type="dxa"/>
          </w:tcPr>
          <w:p w:rsidR="001E798A" w:rsidRPr="0064170D" w:rsidRDefault="001E798A" w:rsidP="00D45764">
            <w:pPr>
              <w:pStyle w:val="ListParagraph"/>
              <w:numPr>
                <w:ilvl w:val="0"/>
                <w:numId w:val="2"/>
              </w:numPr>
              <w:spacing w:after="60"/>
            </w:pPr>
          </w:p>
        </w:tc>
        <w:tc>
          <w:tcPr>
            <w:tcW w:w="900" w:type="dxa"/>
          </w:tcPr>
          <w:p w:rsidR="001E798A" w:rsidRPr="00113DDB" w:rsidRDefault="001E798A" w:rsidP="00113DDB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1E798A" w:rsidRPr="00113DDB" w:rsidRDefault="001E798A" w:rsidP="00113DDB">
            <w:pPr>
              <w:rPr>
                <w:sz w:val="20"/>
                <w:szCs w:val="20"/>
              </w:rPr>
            </w:pPr>
          </w:p>
        </w:tc>
      </w:tr>
      <w:tr w:rsidR="001E798A" w:rsidTr="00DD5D4B"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1E798A" w:rsidRDefault="001E798A" w:rsidP="00113DDB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13. </w:t>
            </w:r>
            <w:r w:rsidRPr="00B534F0">
              <w:rPr>
                <w:b/>
                <w:sz w:val="20"/>
                <w:szCs w:val="18"/>
              </w:rPr>
              <w:t>The facilitator</w:t>
            </w:r>
            <w:r w:rsidR="008E0888">
              <w:rPr>
                <w:b/>
                <w:sz w:val="20"/>
                <w:szCs w:val="18"/>
              </w:rPr>
              <w:t xml:space="preserve"> applied 3 or more</w:t>
            </w:r>
            <w:r w:rsidRPr="00B534F0">
              <w:rPr>
                <w:b/>
                <w:sz w:val="20"/>
                <w:szCs w:val="18"/>
              </w:rPr>
              <w:t xml:space="preserve"> ‘multiple intelligence’ approaches for participant engagement.</w:t>
            </w:r>
          </w:p>
          <w:p w:rsidR="001E798A" w:rsidRDefault="001E798A" w:rsidP="00113DDB">
            <w:pPr>
              <w:rPr>
                <w:b/>
                <w:sz w:val="20"/>
                <w:szCs w:val="18"/>
              </w:rPr>
            </w:pPr>
          </w:p>
          <w:p w:rsidR="001E798A" w:rsidRPr="00C5359E" w:rsidRDefault="001E798A" w:rsidP="00113DD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1E798A" w:rsidRPr="0064170D" w:rsidRDefault="001E798A" w:rsidP="00D45764">
            <w:pPr>
              <w:pStyle w:val="ListParagraph"/>
              <w:numPr>
                <w:ilvl w:val="0"/>
                <w:numId w:val="2"/>
              </w:numPr>
              <w:spacing w:after="60"/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1E798A" w:rsidRPr="0064170D" w:rsidRDefault="001E798A" w:rsidP="00D45764">
            <w:pPr>
              <w:pStyle w:val="ListParagraph"/>
              <w:numPr>
                <w:ilvl w:val="0"/>
                <w:numId w:val="2"/>
              </w:numPr>
              <w:spacing w:after="60"/>
            </w:pP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1E798A" w:rsidRPr="00113DDB" w:rsidRDefault="001E798A" w:rsidP="00113DDB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000000" w:themeColor="text1"/>
            </w:tcBorders>
          </w:tcPr>
          <w:p w:rsidR="001E798A" w:rsidRPr="00113DDB" w:rsidRDefault="001E798A" w:rsidP="00113DDB">
            <w:pPr>
              <w:rPr>
                <w:sz w:val="20"/>
                <w:szCs w:val="20"/>
              </w:rPr>
            </w:pPr>
          </w:p>
        </w:tc>
      </w:tr>
    </w:tbl>
    <w:p w:rsidR="00561816" w:rsidRDefault="00561816"/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5958"/>
        <w:gridCol w:w="1620"/>
        <w:gridCol w:w="1530"/>
        <w:gridCol w:w="990"/>
        <w:gridCol w:w="3690"/>
      </w:tblGrid>
      <w:tr w:rsidR="001E798A" w:rsidTr="001E798A">
        <w:tc>
          <w:tcPr>
            <w:tcW w:w="5958" w:type="dxa"/>
            <w:shd w:val="clear" w:color="auto" w:fill="BFBFBF" w:themeFill="background1" w:themeFillShade="BF"/>
          </w:tcPr>
          <w:p w:rsidR="001E798A" w:rsidRPr="004675B4" w:rsidRDefault="001E798A" w:rsidP="00983F60">
            <w:pPr>
              <w:rPr>
                <w:b/>
                <w:sz w:val="20"/>
                <w:szCs w:val="20"/>
              </w:rPr>
            </w:pPr>
            <w:r w:rsidRPr="004376F1">
              <w:rPr>
                <w:b/>
                <w:szCs w:val="18"/>
              </w:rPr>
              <w:lastRenderedPageBreak/>
              <w:t>Observation of Teen Engagement/Behavior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1E798A" w:rsidRPr="00F310DC" w:rsidRDefault="008E0888" w:rsidP="008E088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Achieved</w:t>
            </w:r>
            <w:r w:rsidR="001E798A">
              <w:rPr>
                <w:b/>
                <w:szCs w:val="20"/>
              </w:rPr>
              <w:t xml:space="preserve">: </w:t>
            </w:r>
            <w:r w:rsidR="00DD5D4B">
              <w:rPr>
                <w:szCs w:val="20"/>
              </w:rPr>
              <w:t>Behavior demonstrated consistently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1E798A" w:rsidRPr="00F310DC" w:rsidRDefault="001E798A" w:rsidP="00DD5D4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Needs Improvement: </w:t>
            </w:r>
            <w:r w:rsidR="00DD5D4B">
              <w:rPr>
                <w:szCs w:val="20"/>
              </w:rPr>
              <w:t>Behavior not demonstrated consistently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1E798A" w:rsidRPr="004675B4" w:rsidRDefault="001E798A" w:rsidP="00361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able to  observe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1E798A" w:rsidRPr="004675B4" w:rsidRDefault="001E798A" w:rsidP="00983F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Specific examples of</w:t>
            </w:r>
            <w:r w:rsidRPr="004675B4">
              <w:rPr>
                <w:b/>
                <w:sz w:val="20"/>
                <w:szCs w:val="20"/>
              </w:rPr>
              <w:t xml:space="preserve"> language or behavior </w:t>
            </w:r>
            <w:r>
              <w:rPr>
                <w:b/>
                <w:sz w:val="20"/>
                <w:szCs w:val="20"/>
              </w:rPr>
              <w:t>to support rating</w:t>
            </w:r>
          </w:p>
        </w:tc>
      </w:tr>
      <w:tr w:rsidR="001E798A" w:rsidTr="001E798A">
        <w:tc>
          <w:tcPr>
            <w:tcW w:w="5958" w:type="dxa"/>
          </w:tcPr>
          <w:p w:rsidR="001E798A" w:rsidRPr="00B534F0" w:rsidRDefault="001E798A" w:rsidP="002E5E78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1. T</w:t>
            </w:r>
            <w:r w:rsidRPr="00B534F0">
              <w:rPr>
                <w:b/>
                <w:sz w:val="20"/>
                <w:szCs w:val="18"/>
              </w:rPr>
              <w:t>eens were engaged and participating in the lesson or activity.</w:t>
            </w:r>
          </w:p>
          <w:p w:rsidR="001E798A" w:rsidRPr="00C5359E" w:rsidRDefault="001E798A" w:rsidP="002E5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e.g., may include </w:t>
            </w:r>
            <w:r w:rsidRPr="00C5359E">
              <w:rPr>
                <w:sz w:val="18"/>
                <w:szCs w:val="18"/>
              </w:rPr>
              <w:t>verbally; in writing; or quietly listening, but attentive</w:t>
            </w:r>
          </w:p>
          <w:p w:rsidR="001E798A" w:rsidRDefault="001E798A" w:rsidP="002E5E78">
            <w:pPr>
              <w:rPr>
                <w:sz w:val="18"/>
                <w:szCs w:val="18"/>
              </w:rPr>
            </w:pPr>
          </w:p>
          <w:p w:rsidR="001E798A" w:rsidRPr="00C5359E" w:rsidRDefault="001E798A" w:rsidP="002E5E7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1E798A" w:rsidRPr="0064170D" w:rsidRDefault="001E798A" w:rsidP="00D45764">
            <w:pPr>
              <w:pStyle w:val="ListParagraph"/>
              <w:numPr>
                <w:ilvl w:val="0"/>
                <w:numId w:val="2"/>
              </w:numPr>
              <w:spacing w:after="60"/>
            </w:pPr>
          </w:p>
        </w:tc>
        <w:tc>
          <w:tcPr>
            <w:tcW w:w="1530" w:type="dxa"/>
          </w:tcPr>
          <w:p w:rsidR="001E798A" w:rsidRPr="0064170D" w:rsidRDefault="001E798A" w:rsidP="00D45764">
            <w:pPr>
              <w:pStyle w:val="ListParagraph"/>
              <w:numPr>
                <w:ilvl w:val="0"/>
                <w:numId w:val="2"/>
              </w:numPr>
              <w:spacing w:after="60"/>
            </w:pPr>
          </w:p>
        </w:tc>
        <w:tc>
          <w:tcPr>
            <w:tcW w:w="990" w:type="dxa"/>
          </w:tcPr>
          <w:p w:rsidR="001E798A" w:rsidRPr="00113DDB" w:rsidRDefault="001E798A" w:rsidP="002E5E78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1E798A" w:rsidRPr="00113DDB" w:rsidRDefault="001E798A" w:rsidP="002E5E78">
            <w:pPr>
              <w:rPr>
                <w:sz w:val="20"/>
                <w:szCs w:val="20"/>
              </w:rPr>
            </w:pPr>
          </w:p>
        </w:tc>
      </w:tr>
      <w:tr w:rsidR="001E798A" w:rsidTr="00657429">
        <w:trPr>
          <w:trHeight w:val="1025"/>
        </w:trPr>
        <w:tc>
          <w:tcPr>
            <w:tcW w:w="5958" w:type="dxa"/>
          </w:tcPr>
          <w:p w:rsidR="001E798A" w:rsidRPr="00B534F0" w:rsidRDefault="001E798A" w:rsidP="002E5E78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2. </w:t>
            </w:r>
            <w:r w:rsidR="00DD5D4B">
              <w:rPr>
                <w:b/>
                <w:sz w:val="20"/>
                <w:szCs w:val="18"/>
              </w:rPr>
              <w:t xml:space="preserve">High teen talk time during </w:t>
            </w:r>
            <w:r w:rsidRPr="00B534F0">
              <w:rPr>
                <w:b/>
                <w:sz w:val="20"/>
                <w:szCs w:val="18"/>
              </w:rPr>
              <w:t>their participation in discussions</w:t>
            </w:r>
            <w:r>
              <w:rPr>
                <w:b/>
                <w:sz w:val="20"/>
                <w:szCs w:val="18"/>
              </w:rPr>
              <w:t>.</w:t>
            </w:r>
          </w:p>
          <w:p w:rsidR="001E798A" w:rsidRPr="00C5359E" w:rsidRDefault="001E798A" w:rsidP="00B534F0">
            <w:pPr>
              <w:rPr>
                <w:sz w:val="18"/>
                <w:szCs w:val="18"/>
              </w:rPr>
            </w:pPr>
            <w:r w:rsidRPr="00B534F0">
              <w:rPr>
                <w:sz w:val="18"/>
                <w:szCs w:val="18"/>
              </w:rPr>
              <w:t xml:space="preserve">e.g., </w:t>
            </w:r>
            <w:r w:rsidR="00DD5D4B">
              <w:rPr>
                <w:sz w:val="18"/>
                <w:szCs w:val="18"/>
              </w:rPr>
              <w:t>m</w:t>
            </w:r>
            <w:r w:rsidRPr="00B534F0">
              <w:rPr>
                <w:sz w:val="18"/>
                <w:szCs w:val="18"/>
              </w:rPr>
              <w:t>ost of discussion was led</w:t>
            </w:r>
            <w:r>
              <w:rPr>
                <w:sz w:val="18"/>
                <w:szCs w:val="18"/>
              </w:rPr>
              <w:t xml:space="preserve"> by and/or contributed to by the teens. </w:t>
            </w:r>
            <w:r w:rsidRPr="00C5359E">
              <w:rPr>
                <w:sz w:val="18"/>
                <w:szCs w:val="18"/>
              </w:rPr>
              <w:t xml:space="preserve"> </w:t>
            </w:r>
          </w:p>
          <w:p w:rsidR="001E798A" w:rsidRDefault="001E798A" w:rsidP="00B534F0">
            <w:pPr>
              <w:rPr>
                <w:sz w:val="18"/>
                <w:szCs w:val="18"/>
              </w:rPr>
            </w:pPr>
          </w:p>
          <w:p w:rsidR="001E798A" w:rsidRPr="00C5359E" w:rsidRDefault="001E798A" w:rsidP="00B534F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1E798A" w:rsidRPr="0064170D" w:rsidRDefault="001E798A" w:rsidP="00D45764">
            <w:pPr>
              <w:pStyle w:val="ListParagraph"/>
              <w:numPr>
                <w:ilvl w:val="0"/>
                <w:numId w:val="2"/>
              </w:numPr>
              <w:spacing w:after="60"/>
            </w:pPr>
          </w:p>
        </w:tc>
        <w:tc>
          <w:tcPr>
            <w:tcW w:w="1530" w:type="dxa"/>
          </w:tcPr>
          <w:p w:rsidR="001E798A" w:rsidRPr="0064170D" w:rsidRDefault="001E798A" w:rsidP="00D45764">
            <w:pPr>
              <w:pStyle w:val="ListParagraph"/>
              <w:numPr>
                <w:ilvl w:val="0"/>
                <w:numId w:val="2"/>
              </w:numPr>
              <w:spacing w:after="60"/>
            </w:pPr>
          </w:p>
        </w:tc>
        <w:tc>
          <w:tcPr>
            <w:tcW w:w="990" w:type="dxa"/>
          </w:tcPr>
          <w:p w:rsidR="001E798A" w:rsidRPr="00113DDB" w:rsidRDefault="001E798A" w:rsidP="002E5E78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1E798A" w:rsidRPr="00113DDB" w:rsidRDefault="001E798A" w:rsidP="002E5E78">
            <w:pPr>
              <w:rPr>
                <w:sz w:val="20"/>
                <w:szCs w:val="20"/>
              </w:rPr>
            </w:pPr>
          </w:p>
        </w:tc>
      </w:tr>
      <w:tr w:rsidR="001E798A" w:rsidTr="001E798A">
        <w:tc>
          <w:tcPr>
            <w:tcW w:w="5958" w:type="dxa"/>
          </w:tcPr>
          <w:p w:rsidR="001E798A" w:rsidRPr="00B534F0" w:rsidRDefault="001E798A" w:rsidP="00E619FE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3. T</w:t>
            </w:r>
            <w:r w:rsidRPr="00B534F0">
              <w:rPr>
                <w:b/>
                <w:sz w:val="20"/>
                <w:szCs w:val="18"/>
              </w:rPr>
              <w:t>eens demonstrated positive relationships with their peers in the group.</w:t>
            </w:r>
          </w:p>
          <w:p w:rsidR="001E798A" w:rsidRDefault="001E798A" w:rsidP="006139EB">
            <w:pPr>
              <w:rPr>
                <w:sz w:val="18"/>
                <w:szCs w:val="18"/>
              </w:rPr>
            </w:pPr>
            <w:r w:rsidRPr="00B534F0">
              <w:rPr>
                <w:sz w:val="18"/>
                <w:szCs w:val="18"/>
              </w:rPr>
              <w:t>e.g., evident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through supportive, trusting interactions among the teens.</w:t>
            </w:r>
          </w:p>
          <w:p w:rsidR="001E798A" w:rsidRDefault="001E798A" w:rsidP="006139EB">
            <w:pPr>
              <w:rPr>
                <w:sz w:val="18"/>
                <w:szCs w:val="18"/>
              </w:rPr>
            </w:pPr>
          </w:p>
          <w:p w:rsidR="001E798A" w:rsidRPr="00C5359E" w:rsidRDefault="001E798A" w:rsidP="006139E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1E798A" w:rsidRPr="0064170D" w:rsidRDefault="001E798A" w:rsidP="00D45764">
            <w:pPr>
              <w:pStyle w:val="ListParagraph"/>
              <w:numPr>
                <w:ilvl w:val="0"/>
                <w:numId w:val="2"/>
              </w:numPr>
              <w:spacing w:after="60"/>
            </w:pPr>
          </w:p>
        </w:tc>
        <w:tc>
          <w:tcPr>
            <w:tcW w:w="1530" w:type="dxa"/>
          </w:tcPr>
          <w:p w:rsidR="001E798A" w:rsidRPr="0064170D" w:rsidRDefault="001E798A" w:rsidP="00D45764">
            <w:pPr>
              <w:pStyle w:val="ListParagraph"/>
              <w:numPr>
                <w:ilvl w:val="0"/>
                <w:numId w:val="2"/>
              </w:numPr>
              <w:spacing w:after="60"/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E798A" w:rsidRPr="00113DDB" w:rsidRDefault="001E798A" w:rsidP="002E5E78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798A" w:rsidRPr="00113DDB" w:rsidRDefault="001E798A" w:rsidP="002E5E78">
            <w:pPr>
              <w:rPr>
                <w:sz w:val="20"/>
                <w:szCs w:val="20"/>
              </w:rPr>
            </w:pPr>
          </w:p>
        </w:tc>
      </w:tr>
    </w:tbl>
    <w:p w:rsidR="004B4525" w:rsidRDefault="004B4525" w:rsidP="00A873BF">
      <w:pPr>
        <w:rPr>
          <w:b/>
        </w:rPr>
      </w:pPr>
    </w:p>
    <w:p w:rsidR="005A06C7" w:rsidRDefault="005A06C7" w:rsidP="00A873BF">
      <w:pPr>
        <w:rPr>
          <w:b/>
        </w:rPr>
      </w:pPr>
      <w:r w:rsidRPr="005A06C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-51758</wp:posOffset>
                </wp:positionH>
                <wp:positionV relativeFrom="paragraph">
                  <wp:posOffset>246787</wp:posOffset>
                </wp:positionV>
                <wp:extent cx="8755811" cy="2363638"/>
                <wp:effectExtent l="0" t="0" r="2667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5811" cy="2363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6C7" w:rsidRDefault="005A06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pt;margin-top:19.45pt;width:689.45pt;height:18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">
                <v:textbox>
                  <w:txbxContent>
                    <w:p w:rsidR="005A06C7" w:rsidRDefault="005A06C7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Overall Strengths/Recommendations: </w:t>
      </w:r>
    </w:p>
    <w:p w:rsidR="004376F1" w:rsidRPr="00113DDB" w:rsidRDefault="004376F1" w:rsidP="00194848"/>
    <w:sectPr w:rsidR="004376F1" w:rsidRPr="00113DDB" w:rsidSect="0038193A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9D2" w:rsidRDefault="00A509D2" w:rsidP="00B30BFD">
      <w:pPr>
        <w:spacing w:after="0" w:line="240" w:lineRule="auto"/>
      </w:pPr>
      <w:r>
        <w:separator/>
      </w:r>
    </w:p>
  </w:endnote>
  <w:endnote w:type="continuationSeparator" w:id="0">
    <w:p w:rsidR="00A509D2" w:rsidRDefault="00A509D2" w:rsidP="00B3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8918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0277" w:rsidRDefault="00657429">
        <w:pPr>
          <w:pStyle w:val="Footer"/>
          <w:jc w:val="right"/>
        </w:pPr>
        <w:r>
          <w:t>4</w:t>
        </w:r>
        <w:r w:rsidR="00394083">
          <w:t>/</w:t>
        </w:r>
        <w:r>
          <w:t>25</w:t>
        </w:r>
        <w:r w:rsidR="00394083">
          <w:t>/1</w:t>
        </w:r>
        <w:r>
          <w:t>7</w:t>
        </w:r>
        <w:r w:rsidR="00394083">
          <w:t xml:space="preserve">     </w:t>
        </w:r>
        <w:r w:rsidR="00AA0277">
          <w:fldChar w:fldCharType="begin"/>
        </w:r>
        <w:r w:rsidR="00AA0277">
          <w:instrText xml:space="preserve"> PAGE   \* MERGEFORMAT </w:instrText>
        </w:r>
        <w:r w:rsidR="00AA0277">
          <w:fldChar w:fldCharType="separate"/>
        </w:r>
        <w:r w:rsidR="00BA512F">
          <w:rPr>
            <w:noProof/>
          </w:rPr>
          <w:t>2</w:t>
        </w:r>
        <w:r w:rsidR="00AA0277">
          <w:rPr>
            <w:noProof/>
          </w:rPr>
          <w:fldChar w:fldCharType="end"/>
        </w:r>
      </w:p>
    </w:sdtContent>
  </w:sdt>
  <w:p w:rsidR="00AA0277" w:rsidRDefault="00AA0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9D2" w:rsidRDefault="00A509D2" w:rsidP="00B30BFD">
      <w:pPr>
        <w:spacing w:after="0" w:line="240" w:lineRule="auto"/>
      </w:pPr>
      <w:r>
        <w:separator/>
      </w:r>
    </w:p>
  </w:footnote>
  <w:footnote w:type="continuationSeparator" w:id="0">
    <w:p w:rsidR="00A509D2" w:rsidRDefault="00A509D2" w:rsidP="00B3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77" w:rsidRDefault="00AA0277">
    <w:pPr>
      <w:pStyle w:val="Header"/>
    </w:pPr>
    <w:r>
      <w:rPr>
        <w:noProof/>
      </w:rPr>
      <w:drawing>
        <wp:inline distT="0" distB="0" distL="0" distR="0">
          <wp:extent cx="794835" cy="470091"/>
          <wp:effectExtent l="0" t="0" r="571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OP\Wyman TOP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4835" cy="470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0277" w:rsidRDefault="00AA0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4B60"/>
    <w:multiLevelType w:val="hybridMultilevel"/>
    <w:tmpl w:val="29ECB412"/>
    <w:lvl w:ilvl="0" w:tplc="87DEF1D6">
      <w:start w:val="1"/>
      <w:numFmt w:val="bullet"/>
      <w:lvlText w:val=""/>
      <w:lvlJc w:val="left"/>
      <w:pPr>
        <w:ind w:left="45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E0CCA"/>
    <w:multiLevelType w:val="hybridMultilevel"/>
    <w:tmpl w:val="CCD2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DB"/>
    <w:rsid w:val="00027478"/>
    <w:rsid w:val="0007199F"/>
    <w:rsid w:val="00075228"/>
    <w:rsid w:val="00075B7C"/>
    <w:rsid w:val="000847BB"/>
    <w:rsid w:val="000A0EDC"/>
    <w:rsid w:val="000A161C"/>
    <w:rsid w:val="000A6FD7"/>
    <w:rsid w:val="000B3D47"/>
    <w:rsid w:val="000B7A00"/>
    <w:rsid w:val="000D6B98"/>
    <w:rsid w:val="00113DDB"/>
    <w:rsid w:val="00117ED7"/>
    <w:rsid w:val="00125E13"/>
    <w:rsid w:val="00136DC0"/>
    <w:rsid w:val="00172820"/>
    <w:rsid w:val="00174B16"/>
    <w:rsid w:val="0018001F"/>
    <w:rsid w:val="00194848"/>
    <w:rsid w:val="001A3E39"/>
    <w:rsid w:val="001E798A"/>
    <w:rsid w:val="00246AA6"/>
    <w:rsid w:val="00270C86"/>
    <w:rsid w:val="00295B7D"/>
    <w:rsid w:val="002B37DA"/>
    <w:rsid w:val="002B41E7"/>
    <w:rsid w:val="002E2034"/>
    <w:rsid w:val="00332801"/>
    <w:rsid w:val="00340690"/>
    <w:rsid w:val="00373C50"/>
    <w:rsid w:val="0038193A"/>
    <w:rsid w:val="00384E25"/>
    <w:rsid w:val="00394083"/>
    <w:rsid w:val="003C6632"/>
    <w:rsid w:val="003C7698"/>
    <w:rsid w:val="003E3F36"/>
    <w:rsid w:val="003F1C7A"/>
    <w:rsid w:val="00417180"/>
    <w:rsid w:val="00424E30"/>
    <w:rsid w:val="004376F1"/>
    <w:rsid w:val="00450BB6"/>
    <w:rsid w:val="004570F8"/>
    <w:rsid w:val="004675B4"/>
    <w:rsid w:val="00484ED1"/>
    <w:rsid w:val="004A1C1C"/>
    <w:rsid w:val="004B0B49"/>
    <w:rsid w:val="004B4525"/>
    <w:rsid w:val="005154EA"/>
    <w:rsid w:val="00516579"/>
    <w:rsid w:val="005318DA"/>
    <w:rsid w:val="00540C32"/>
    <w:rsid w:val="00552E3F"/>
    <w:rsid w:val="00553F55"/>
    <w:rsid w:val="00561816"/>
    <w:rsid w:val="00570302"/>
    <w:rsid w:val="0058294E"/>
    <w:rsid w:val="005A06C7"/>
    <w:rsid w:val="005A3C5B"/>
    <w:rsid w:val="005C2152"/>
    <w:rsid w:val="006139EB"/>
    <w:rsid w:val="00625C08"/>
    <w:rsid w:val="0064170D"/>
    <w:rsid w:val="00657429"/>
    <w:rsid w:val="00661B38"/>
    <w:rsid w:val="00677A54"/>
    <w:rsid w:val="006C04B5"/>
    <w:rsid w:val="00746131"/>
    <w:rsid w:val="00766B96"/>
    <w:rsid w:val="007C64A4"/>
    <w:rsid w:val="007D2C1E"/>
    <w:rsid w:val="007F2AFC"/>
    <w:rsid w:val="008068BD"/>
    <w:rsid w:val="0080746E"/>
    <w:rsid w:val="00845A00"/>
    <w:rsid w:val="00873FD2"/>
    <w:rsid w:val="00884672"/>
    <w:rsid w:val="008B024A"/>
    <w:rsid w:val="008E0888"/>
    <w:rsid w:val="008F4C80"/>
    <w:rsid w:val="00910F39"/>
    <w:rsid w:val="009A138C"/>
    <w:rsid w:val="009A6C3E"/>
    <w:rsid w:val="009B7170"/>
    <w:rsid w:val="009E0888"/>
    <w:rsid w:val="00A509D2"/>
    <w:rsid w:val="00A873BF"/>
    <w:rsid w:val="00AA0277"/>
    <w:rsid w:val="00AC0635"/>
    <w:rsid w:val="00AD470B"/>
    <w:rsid w:val="00B30BFD"/>
    <w:rsid w:val="00B4011C"/>
    <w:rsid w:val="00B523F4"/>
    <w:rsid w:val="00B534F0"/>
    <w:rsid w:val="00B55A77"/>
    <w:rsid w:val="00BA512F"/>
    <w:rsid w:val="00BD37B9"/>
    <w:rsid w:val="00C04BEE"/>
    <w:rsid w:val="00C27B43"/>
    <w:rsid w:val="00C503FF"/>
    <w:rsid w:val="00C5359E"/>
    <w:rsid w:val="00C92B45"/>
    <w:rsid w:val="00C94A1A"/>
    <w:rsid w:val="00CD378F"/>
    <w:rsid w:val="00CF2DB8"/>
    <w:rsid w:val="00D11BD6"/>
    <w:rsid w:val="00D8045E"/>
    <w:rsid w:val="00D928D7"/>
    <w:rsid w:val="00DD12A2"/>
    <w:rsid w:val="00DD2AC2"/>
    <w:rsid w:val="00DD5D4B"/>
    <w:rsid w:val="00DD76E4"/>
    <w:rsid w:val="00E41DCD"/>
    <w:rsid w:val="00E5780B"/>
    <w:rsid w:val="00E619FE"/>
    <w:rsid w:val="00E71B69"/>
    <w:rsid w:val="00E85A73"/>
    <w:rsid w:val="00EA0237"/>
    <w:rsid w:val="00EC6637"/>
    <w:rsid w:val="00EC7BE6"/>
    <w:rsid w:val="00ED469D"/>
    <w:rsid w:val="00EE2A28"/>
    <w:rsid w:val="00EE3CA4"/>
    <w:rsid w:val="00F072DE"/>
    <w:rsid w:val="00F310DC"/>
    <w:rsid w:val="00FA4B07"/>
    <w:rsid w:val="00FA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C05A6B1"/>
  <w15:docId w15:val="{B5B54394-FC76-444B-932A-69E9B6C0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3D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30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BFD"/>
  </w:style>
  <w:style w:type="paragraph" w:styleId="Footer">
    <w:name w:val="footer"/>
    <w:basedOn w:val="Normal"/>
    <w:link w:val="FooterChar"/>
    <w:uiPriority w:val="99"/>
    <w:unhideWhenUsed/>
    <w:rsid w:val="00B30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BFD"/>
  </w:style>
  <w:style w:type="character" w:styleId="CommentReference">
    <w:name w:val="annotation reference"/>
    <w:basedOn w:val="DefaultParagraphFont"/>
    <w:uiPriority w:val="99"/>
    <w:semiHidden/>
    <w:unhideWhenUsed/>
    <w:rsid w:val="000D6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B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9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7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B01E879FD5F41BD1BA092B0D4BF98" ma:contentTypeVersion="0" ma:contentTypeDescription="Create a new document." ma:contentTypeScope="" ma:versionID="1454f30ea50ed15dec872ebf0657579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B9B46-B6D5-44BE-BA52-501A294CA0B7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ABFA0B-715E-43CD-8956-3C59910B7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A25F262-5E4D-4AF0-9763-5AFBE7AEDB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59879F-757D-417A-8CC2-E175F163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clairew</dc:creator>
  <cp:lastModifiedBy>Nicki Thomson</cp:lastModifiedBy>
  <cp:revision>2</cp:revision>
  <cp:lastPrinted>2013-05-02T13:51:00Z</cp:lastPrinted>
  <dcterms:created xsi:type="dcterms:W3CDTF">2017-11-28T18:58:00Z</dcterms:created>
  <dcterms:modified xsi:type="dcterms:W3CDTF">2017-11-28T18:58:00Z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0x010100862B01E879FD5F41BD1BA092B0D4BF98</vt:lpwstr>
  </property>
</Properties>
</file>